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FD" w:rsidRDefault="00A621FD">
      <w:pPr>
        <w:pStyle w:val="ConsPlusTitlePage"/>
      </w:pPr>
    </w:p>
    <w:p w:rsidR="00A621FD" w:rsidRDefault="00A621FD">
      <w:pPr>
        <w:pStyle w:val="ConsPlusNormal"/>
        <w:jc w:val="both"/>
        <w:outlineLvl w:val="0"/>
      </w:pPr>
    </w:p>
    <w:p w:rsidR="00A621FD" w:rsidRDefault="00A621FD">
      <w:pPr>
        <w:pStyle w:val="ConsPlusTitle"/>
        <w:jc w:val="center"/>
        <w:outlineLvl w:val="0"/>
      </w:pPr>
      <w:r>
        <w:t>МИНИСТЕРСТВО ТРАНСПОРТА И ДОРОЖНОГО ХОЗЯЙСТВА</w:t>
      </w:r>
    </w:p>
    <w:p w:rsidR="00A621FD" w:rsidRDefault="00A621FD">
      <w:pPr>
        <w:pStyle w:val="ConsPlusTitle"/>
        <w:jc w:val="center"/>
      </w:pPr>
      <w:r>
        <w:t>САРАТОВСКОЙ ОБЛАСТИ</w:t>
      </w:r>
    </w:p>
    <w:p w:rsidR="00A621FD" w:rsidRDefault="00A621FD">
      <w:pPr>
        <w:pStyle w:val="ConsPlusTitle"/>
        <w:jc w:val="center"/>
      </w:pPr>
    </w:p>
    <w:p w:rsidR="00A621FD" w:rsidRDefault="00A621FD">
      <w:pPr>
        <w:pStyle w:val="ConsPlusTitle"/>
        <w:jc w:val="center"/>
      </w:pPr>
      <w:r>
        <w:t>ПРИКАЗ</w:t>
      </w:r>
    </w:p>
    <w:p w:rsidR="00A621FD" w:rsidRDefault="00A621FD">
      <w:pPr>
        <w:pStyle w:val="ConsPlusTitle"/>
        <w:jc w:val="center"/>
      </w:pPr>
      <w:r>
        <w:t>от 4 апреля 2016 г. N 01-01-12/73</w:t>
      </w:r>
    </w:p>
    <w:p w:rsidR="00A621FD" w:rsidRDefault="00A621FD">
      <w:pPr>
        <w:pStyle w:val="ConsPlusTitle"/>
        <w:jc w:val="center"/>
      </w:pPr>
    </w:p>
    <w:p w:rsidR="00A621FD" w:rsidRDefault="00A621FD">
      <w:pPr>
        <w:pStyle w:val="ConsPlusTitle"/>
        <w:jc w:val="center"/>
      </w:pPr>
      <w:r>
        <w:t>ОБ УТВЕРЖДЕНИИ ПОЛОЖЕНИЯ</w:t>
      </w:r>
    </w:p>
    <w:p w:rsidR="00A621FD" w:rsidRDefault="00A621F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621FD" w:rsidRDefault="00A621FD">
      <w:pPr>
        <w:pStyle w:val="ConsPlusTitle"/>
        <w:jc w:val="center"/>
      </w:pPr>
      <w:r>
        <w:t>ГОСУДАРСТВЕННЫХ ГРАЖДАНСКИХ СЛУЖАЩИХ МИНИСТЕРСТВА ТРАНСПОРТА</w:t>
      </w:r>
    </w:p>
    <w:p w:rsidR="00A621FD" w:rsidRDefault="00A621FD">
      <w:pPr>
        <w:pStyle w:val="ConsPlusTitle"/>
        <w:jc w:val="center"/>
      </w:pPr>
      <w:r>
        <w:t>И ДОРОЖНОГО ХОЗЯЙСТВА ОБЛАСТИ И УРЕГУЛИРОВАНИЮ</w:t>
      </w:r>
    </w:p>
    <w:p w:rsidR="00A621FD" w:rsidRDefault="00A621FD">
      <w:pPr>
        <w:pStyle w:val="ConsPlusTitle"/>
        <w:jc w:val="center"/>
      </w:pPr>
      <w:r>
        <w:t>КОНФЛИКТА ИНТЕРЕСОВ</w:t>
      </w:r>
    </w:p>
    <w:p w:rsidR="00A621FD" w:rsidRDefault="00A621FD">
      <w:pPr>
        <w:pStyle w:val="ConsPlusNormal"/>
        <w:jc w:val="center"/>
      </w:pPr>
    </w:p>
    <w:p w:rsidR="00A621FD" w:rsidRDefault="00A621FD">
      <w:pPr>
        <w:pStyle w:val="ConsPlusNormal"/>
        <w:jc w:val="center"/>
      </w:pPr>
      <w:r>
        <w:t>Список изменяющих документов</w:t>
      </w:r>
    </w:p>
    <w:p w:rsidR="00A621FD" w:rsidRDefault="00A621FD">
      <w:pPr>
        <w:pStyle w:val="ConsPlusNormal"/>
        <w:jc w:val="center"/>
      </w:pPr>
      <w:proofErr w:type="gramStart"/>
      <w:r>
        <w:t>(в ред. приказов министерства транспорта и дорожного хозяйства</w:t>
      </w:r>
      <w:proofErr w:type="gramEnd"/>
    </w:p>
    <w:p w:rsidR="00A621FD" w:rsidRDefault="00A621FD">
      <w:pPr>
        <w:pStyle w:val="ConsPlusNormal"/>
        <w:jc w:val="center"/>
      </w:pPr>
      <w:r>
        <w:t xml:space="preserve">Саратовской области от 17.05.2016 </w:t>
      </w:r>
      <w:hyperlink r:id="rId4" w:history="1">
        <w:r>
          <w:rPr>
            <w:color w:val="0000FF"/>
          </w:rPr>
          <w:t>N 01-01-12/119</w:t>
        </w:r>
      </w:hyperlink>
      <w:r>
        <w:t>,</w:t>
      </w:r>
    </w:p>
    <w:p w:rsidR="00A621FD" w:rsidRDefault="00A621FD">
      <w:pPr>
        <w:pStyle w:val="ConsPlusNormal"/>
        <w:jc w:val="center"/>
      </w:pPr>
      <w:r>
        <w:t xml:space="preserve">от 14.12.2016 </w:t>
      </w:r>
      <w:hyperlink r:id="rId5" w:history="1">
        <w:r>
          <w:rPr>
            <w:color w:val="0000FF"/>
          </w:rPr>
          <w:t>N 01-01-12/390</w:t>
        </w:r>
      </w:hyperlink>
      <w:r>
        <w:t>)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статьи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и руководствуясь </w:t>
      </w:r>
      <w:hyperlink r:id="rId9" w:history="1">
        <w:r>
          <w:rPr>
            <w:color w:val="0000FF"/>
          </w:rPr>
          <w:t>постановлением</w:t>
        </w:r>
        <w:proofErr w:type="gramEnd"/>
      </w:hyperlink>
      <w:r>
        <w:t xml:space="preserve"> Губернатора Саратовской области от 19 августа 2010 года N 206 "Об утверждении положения о комиссиях по соблюдению требований к служебному поведению государственных гражданских служащих Саратовской области и урегулированию конфликта интересов" приказываю:</w:t>
      </w:r>
    </w:p>
    <w:p w:rsidR="00A621FD" w:rsidRDefault="00A621F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министерства транспорта и дорожного хозяйства области и урегулированию конфликта интересов.</w:t>
      </w:r>
    </w:p>
    <w:p w:rsidR="00A621FD" w:rsidRDefault="00A621F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Предложить Общественному совету, созданному при министерстве транспорта и дорожного хозяйства Саратовской области в соответствии с </w:t>
      </w:r>
      <w:hyperlink r:id="rId10" w:history="1">
        <w:r>
          <w:rPr>
            <w:color w:val="0000FF"/>
          </w:rPr>
          <w:t>частью 1 статьи 20</w:t>
        </w:r>
      </w:hyperlink>
      <w:r>
        <w:t xml:space="preserve"> Закона Саратовской области от 9 ноября 2007 г. N 243-ЗСО "Об Общественной палате Саратовской области", общественным организациям ветеранов, профсоюзным организациям, научным и образовательным организациям содействовать работе комиссий по соблюдению требований к служебному поведению государственных гражданских служащих и урегулированию конфликта интересов.</w:t>
      </w:r>
      <w:proofErr w:type="gramEnd"/>
    </w:p>
    <w:p w:rsidR="00A621FD" w:rsidRDefault="00A621FD">
      <w:pPr>
        <w:pStyle w:val="ConsPlusNormal"/>
        <w:ind w:firstLine="540"/>
        <w:jc w:val="both"/>
      </w:pPr>
      <w:r>
        <w:t>3. Отделу государственной службы и кадров обеспечить ознакомление государственных гражданских служащих министерства транспорта и дорожного хозяйства области с настоящим приказом.</w:t>
      </w:r>
    </w:p>
    <w:p w:rsidR="00A621FD" w:rsidRDefault="00A621FD">
      <w:pPr>
        <w:pStyle w:val="ConsPlusNormal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транспорта и дорожного хозяйства от 30.07.2014 N 01-02-08/37 "О комиссии по соблюдению требований к служебному поведению государственных гражданских служащих министерства транспорта и дорожного хозяйства области и урегулированию конфликта интересов" признать утратившим силу.</w:t>
      </w:r>
    </w:p>
    <w:p w:rsidR="00A621FD" w:rsidRDefault="00A621FD">
      <w:pPr>
        <w:pStyle w:val="ConsPlusNormal"/>
        <w:ind w:firstLine="540"/>
        <w:jc w:val="both"/>
      </w:pPr>
      <w:r>
        <w:t>5. Настоящий приказ подлежит направлению в министерство информации и печати Саратовской области для официального опубликования.</w:t>
      </w:r>
    </w:p>
    <w:p w:rsidR="00A621FD" w:rsidRDefault="00A621F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министра.</w:t>
      </w:r>
    </w:p>
    <w:p w:rsidR="00A621FD" w:rsidRDefault="00A62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right"/>
      </w:pPr>
      <w:r>
        <w:t>Министр</w:t>
      </w:r>
    </w:p>
    <w:p w:rsidR="00A621FD" w:rsidRDefault="00A621FD">
      <w:pPr>
        <w:pStyle w:val="ConsPlusNormal"/>
        <w:jc w:val="right"/>
      </w:pPr>
      <w:r>
        <w:t>Н.Н.ЧУРИКОВ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right"/>
        <w:outlineLvl w:val="0"/>
      </w:pPr>
      <w:r>
        <w:t>Приложение</w:t>
      </w:r>
    </w:p>
    <w:p w:rsidR="00A621FD" w:rsidRDefault="00A621FD">
      <w:pPr>
        <w:pStyle w:val="ConsPlusNormal"/>
        <w:jc w:val="right"/>
      </w:pPr>
      <w:r>
        <w:t>к приказу</w:t>
      </w:r>
    </w:p>
    <w:p w:rsidR="00A621FD" w:rsidRDefault="00A621FD">
      <w:pPr>
        <w:pStyle w:val="ConsPlusNormal"/>
        <w:jc w:val="right"/>
      </w:pPr>
      <w:r>
        <w:t>министерства транспорта и дорожного хозяйства</w:t>
      </w:r>
    </w:p>
    <w:p w:rsidR="00A621FD" w:rsidRDefault="00A621FD">
      <w:pPr>
        <w:pStyle w:val="ConsPlusNormal"/>
        <w:jc w:val="right"/>
      </w:pPr>
      <w:r>
        <w:t>Саратовской области</w:t>
      </w:r>
    </w:p>
    <w:p w:rsidR="00A621FD" w:rsidRDefault="00A621FD">
      <w:pPr>
        <w:pStyle w:val="ConsPlusNormal"/>
        <w:jc w:val="right"/>
      </w:pPr>
      <w:r>
        <w:t>от 4 апреля 2016 г. N 01-01-12/73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Title"/>
        <w:jc w:val="center"/>
      </w:pPr>
      <w:bookmarkStart w:id="0" w:name="P40"/>
      <w:bookmarkEnd w:id="0"/>
      <w:r>
        <w:t>ПОЛОЖЕНИЕ</w:t>
      </w:r>
    </w:p>
    <w:p w:rsidR="00A621FD" w:rsidRDefault="00A621F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621FD" w:rsidRDefault="00A621FD">
      <w:pPr>
        <w:pStyle w:val="ConsPlusTitle"/>
        <w:jc w:val="center"/>
      </w:pPr>
      <w:r>
        <w:t>ГОСУДАРСТВЕННЫХ ГРАЖДАНСКИХ СЛУЖАЩИХ МИНИСТЕРСТВА ТРАНСПОРТА</w:t>
      </w:r>
    </w:p>
    <w:p w:rsidR="00A621FD" w:rsidRDefault="00A621FD">
      <w:pPr>
        <w:pStyle w:val="ConsPlusTitle"/>
        <w:jc w:val="center"/>
      </w:pPr>
      <w:r>
        <w:t>И ДОРОЖНОГО ХОЗЯЙСТВА ОБЛАСТИ И УРЕГУЛИРОВАНИЮ</w:t>
      </w:r>
    </w:p>
    <w:p w:rsidR="00A621FD" w:rsidRDefault="00A621FD">
      <w:pPr>
        <w:pStyle w:val="ConsPlusTitle"/>
        <w:jc w:val="center"/>
      </w:pPr>
      <w:r>
        <w:t>КОНФЛИКТА ИНТЕРЕСОВ</w:t>
      </w:r>
    </w:p>
    <w:p w:rsidR="00A621FD" w:rsidRDefault="00A621FD">
      <w:pPr>
        <w:pStyle w:val="ConsPlusNormal"/>
        <w:jc w:val="center"/>
      </w:pPr>
    </w:p>
    <w:p w:rsidR="00A621FD" w:rsidRDefault="00A621FD">
      <w:pPr>
        <w:pStyle w:val="ConsPlusNormal"/>
        <w:jc w:val="center"/>
      </w:pPr>
      <w:r>
        <w:t>Список изменяющих документов</w:t>
      </w:r>
    </w:p>
    <w:p w:rsidR="00A621FD" w:rsidRDefault="00A621FD">
      <w:pPr>
        <w:pStyle w:val="ConsPlusNormal"/>
        <w:jc w:val="center"/>
      </w:pPr>
      <w:proofErr w:type="gramStart"/>
      <w:r>
        <w:t>(в ред. приказов министерства транспорта и дорожного хозяйства</w:t>
      </w:r>
      <w:proofErr w:type="gramEnd"/>
    </w:p>
    <w:p w:rsidR="00A621FD" w:rsidRDefault="00A621FD">
      <w:pPr>
        <w:pStyle w:val="ConsPlusNormal"/>
        <w:jc w:val="center"/>
      </w:pPr>
      <w:r>
        <w:t xml:space="preserve">Саратовской области от 17.05.2016 </w:t>
      </w:r>
      <w:hyperlink r:id="rId13" w:history="1">
        <w:r>
          <w:rPr>
            <w:color w:val="0000FF"/>
          </w:rPr>
          <w:t>N 01-01-12/119</w:t>
        </w:r>
      </w:hyperlink>
      <w:r>
        <w:t>,</w:t>
      </w:r>
    </w:p>
    <w:p w:rsidR="00A621FD" w:rsidRDefault="00A621FD">
      <w:pPr>
        <w:pStyle w:val="ConsPlusNormal"/>
        <w:jc w:val="center"/>
      </w:pPr>
      <w:r>
        <w:t xml:space="preserve">от 14.12.2016 </w:t>
      </w:r>
      <w:hyperlink r:id="rId14" w:history="1">
        <w:r>
          <w:rPr>
            <w:color w:val="0000FF"/>
          </w:rPr>
          <w:t>N 01-01-12/390</w:t>
        </w:r>
      </w:hyperlink>
      <w:r>
        <w:t>)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министерства транспорта и дорожного хозяйства области и урегулированию конфликта интересов (далее - комиссия).</w:t>
      </w:r>
    </w:p>
    <w:p w:rsidR="00A621FD" w:rsidRDefault="00A621FD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области, органов государственной власти области, а также настоящим Положением.</w:t>
      </w:r>
    </w:p>
    <w:p w:rsidR="00A621FD" w:rsidRDefault="00A621FD">
      <w:pPr>
        <w:pStyle w:val="ConsPlusNormal"/>
        <w:ind w:firstLine="540"/>
        <w:jc w:val="both"/>
      </w:pPr>
      <w:r>
        <w:t>3. Основной задачей комиссии является содействие министерству транспорта и дорожного хозяйства области (далее - министерство):</w:t>
      </w:r>
    </w:p>
    <w:p w:rsidR="00A621FD" w:rsidRDefault="00A621FD">
      <w:pPr>
        <w:pStyle w:val="ConsPlusNormal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министерства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621FD" w:rsidRDefault="00A621FD">
      <w:pPr>
        <w:pStyle w:val="ConsPlusNormal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A621FD" w:rsidRDefault="00A621FD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Саратовской области (далее - должности государственной службы), представителем нанимателя которых является Министр.</w:t>
      </w:r>
    </w:p>
    <w:p w:rsidR="00A621FD" w:rsidRDefault="00A62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17.05.2016 N 01-01-12/119)</w:t>
      </w:r>
    </w:p>
    <w:p w:rsidR="00A621FD" w:rsidRDefault="00A621FD">
      <w:pPr>
        <w:pStyle w:val="ConsPlusNormal"/>
        <w:ind w:firstLine="540"/>
        <w:jc w:val="both"/>
      </w:pPr>
      <w:r>
        <w:t>5. Комиссия образуется нормативным правовым актом министерства. Указанным актом утверждаются состав комиссии и порядок ее работы.</w:t>
      </w:r>
    </w:p>
    <w:p w:rsidR="00A621FD" w:rsidRDefault="00A621FD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министром из числа членов комиссии, замещающих должности государственной службы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621FD" w:rsidRDefault="00A621FD">
      <w:pPr>
        <w:pStyle w:val="ConsPlusNormal"/>
        <w:ind w:firstLine="540"/>
        <w:jc w:val="both"/>
      </w:pPr>
      <w:r>
        <w:t>6. В состав комиссии входят:</w:t>
      </w:r>
    </w:p>
    <w:p w:rsidR="00A621FD" w:rsidRDefault="00A621FD">
      <w:pPr>
        <w:pStyle w:val="ConsPlusNormal"/>
        <w:ind w:firstLine="540"/>
        <w:jc w:val="both"/>
      </w:pPr>
      <w:r>
        <w:t xml:space="preserve">а) заместитель министра (председатель комиссии), начальник организационно-правового </w:t>
      </w:r>
      <w:r>
        <w:lastRenderedPageBreak/>
        <w:t>управления, референт отдела организационной и кадровой работы, ответственный за работу по профилактике коррупционных и иных правонарушений (секретарь комиссии), юридического (правового) подразделения, других подразделений министерства, определяемые министром;</w:t>
      </w:r>
    </w:p>
    <w:p w:rsidR="00A621FD" w:rsidRDefault="00A621F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bookmarkStart w:id="1" w:name="P63"/>
      <w:bookmarkEnd w:id="1"/>
      <w:r>
        <w:t>б) представитель управления по взаимодействию с правоохранительными органами и противодействию коррупции Правительства области;</w:t>
      </w:r>
    </w:p>
    <w:p w:rsidR="00A621FD" w:rsidRDefault="00A621FD">
      <w:pPr>
        <w:pStyle w:val="ConsPlusNormal"/>
        <w:ind w:firstLine="540"/>
        <w:jc w:val="both"/>
      </w:pPr>
      <w:bookmarkStart w:id="2" w:name="P64"/>
      <w:bookmarkEnd w:id="2"/>
      <w:r>
        <w:t>в)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A621FD" w:rsidRDefault="00A621FD">
      <w:pPr>
        <w:pStyle w:val="ConsPlusNormal"/>
        <w:ind w:firstLine="540"/>
        <w:jc w:val="both"/>
      </w:pPr>
      <w:bookmarkStart w:id="3" w:name="P65"/>
      <w:bookmarkEnd w:id="3"/>
      <w:r>
        <w:t>7. Министр может принять решение о включении в состав комиссии:</w:t>
      </w:r>
    </w:p>
    <w:p w:rsidR="00A621FD" w:rsidRDefault="00A621FD">
      <w:pPr>
        <w:pStyle w:val="ConsPlusNormal"/>
        <w:ind w:firstLine="540"/>
        <w:jc w:val="both"/>
      </w:pPr>
      <w:r>
        <w:t xml:space="preserve">а) представителя общественного совета или иного коллегиального органа, образованного при министерстве в соответствии с </w:t>
      </w:r>
      <w:hyperlink r:id="rId19" w:history="1">
        <w:r>
          <w:rPr>
            <w:color w:val="0000FF"/>
          </w:rPr>
          <w:t>частью 1 статьи 20</w:t>
        </w:r>
      </w:hyperlink>
      <w:r>
        <w:t xml:space="preserve"> Закона Саратовской области от 9 ноября 2007 г. N 243-ЗСО "Об Общественной палате Саратовской области";</w:t>
      </w:r>
    </w:p>
    <w:p w:rsidR="00A621FD" w:rsidRDefault="00A621FD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министерстве;</w:t>
      </w:r>
    </w:p>
    <w:p w:rsidR="00A621FD" w:rsidRDefault="00A621FD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министерстве;</w:t>
      </w:r>
    </w:p>
    <w:p w:rsidR="00A621FD" w:rsidRDefault="00A621FD">
      <w:pPr>
        <w:pStyle w:val="ConsPlusNormal"/>
        <w:ind w:firstLine="540"/>
        <w:jc w:val="both"/>
      </w:pPr>
      <w:r>
        <w:t>г) представителя правового управления Правительства области (по согласованию).</w:t>
      </w:r>
    </w:p>
    <w:p w:rsidR="00A621FD" w:rsidRDefault="00A621FD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Лица, указанные в </w:t>
      </w:r>
      <w:hyperlink w:anchor="P6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4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соответственно с управлением по взаимодействию с правоохранительными органами и противодействию коррупции Правительства области, с научными и образовательными организациями, с общественным советом или иным коллегиальным органом, образованным при министерстве, с общественной организацией ветеранов, созданной в министерстве, с</w:t>
      </w:r>
      <w:proofErr w:type="gramEnd"/>
      <w:r>
        <w:t xml:space="preserve"> профсоюзной организацией, действующей в установленном порядке в министерстве, на основании запроса министра. Согласование осуществляется в течение десяти рабочих дней со дня получения запроса.</w:t>
      </w:r>
    </w:p>
    <w:p w:rsidR="00A621FD" w:rsidRDefault="00A621FD">
      <w:pPr>
        <w:pStyle w:val="ConsPlusNormal"/>
        <w:ind w:firstLine="540"/>
        <w:jc w:val="both"/>
      </w:pPr>
      <w:r>
        <w:t>9. Число членов комиссии, не замещающих должности государственной службы в министерстве, должно составлять не менее одной четверти от общего числа членов комиссии.</w:t>
      </w:r>
    </w:p>
    <w:p w:rsidR="00A621FD" w:rsidRDefault="00A621FD">
      <w:pPr>
        <w:pStyle w:val="ConsPlusNormal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621FD" w:rsidRDefault="00A621FD">
      <w:pPr>
        <w:pStyle w:val="ConsPlusNormal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A621FD" w:rsidRDefault="00A621FD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государственной службы, аналогичные должности, занимаемой государственным служащим, в отношении которого комиссией рассматривается этот вопрос;</w:t>
      </w:r>
    </w:p>
    <w:p w:rsidR="00A621FD" w:rsidRDefault="00A621FD">
      <w:pPr>
        <w:pStyle w:val="ConsPlusNormal"/>
        <w:ind w:firstLine="540"/>
        <w:jc w:val="both"/>
      </w:pPr>
      <w:bookmarkStart w:id="4" w:name="P75"/>
      <w:bookmarkEnd w:id="4"/>
      <w:r>
        <w:t xml:space="preserve">б) другие государственные служащие, замещающие должности государственной службы в министерстве;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(по согласованию); представители заинтересованных организаций (по согласованию);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A621FD" w:rsidRDefault="00A621FD">
      <w:pPr>
        <w:pStyle w:val="ConsPlusNormal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министерстве, недопустимо.</w:t>
      </w:r>
    </w:p>
    <w:p w:rsidR="00A621FD" w:rsidRDefault="00A621FD">
      <w:pPr>
        <w:pStyle w:val="ConsPlusNormal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621FD" w:rsidRDefault="00A621FD">
      <w:pPr>
        <w:pStyle w:val="ConsPlusNormal"/>
        <w:ind w:firstLine="540"/>
        <w:jc w:val="both"/>
      </w:pPr>
      <w:bookmarkStart w:id="5" w:name="P78"/>
      <w:bookmarkEnd w:id="5"/>
      <w:r>
        <w:lastRenderedPageBreak/>
        <w:t>14. Основаниями для проведения заседания комиссии являются:</w:t>
      </w:r>
    </w:p>
    <w:p w:rsidR="00A621FD" w:rsidRDefault="00A621FD">
      <w:pPr>
        <w:pStyle w:val="ConsPlusNormal"/>
        <w:ind w:firstLine="540"/>
        <w:jc w:val="both"/>
      </w:pPr>
      <w:bookmarkStart w:id="6" w:name="P79"/>
      <w:bookmarkEnd w:id="6"/>
      <w:proofErr w:type="gramStart"/>
      <w:r>
        <w:t xml:space="preserve">а) представление министром в соответствии с </w:t>
      </w:r>
      <w:hyperlink r:id="rId20" w:history="1">
        <w:r>
          <w:rPr>
            <w:color w:val="0000FF"/>
          </w:rPr>
          <w:t>пунктом 25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требований к служебному поведению, утвержденного постановлением Губернатора Саратовской области от 1 июня 2010 г. N 167, материалов проверки, свидетельствующих:</w:t>
      </w:r>
      <w:proofErr w:type="gramEnd"/>
    </w:p>
    <w:p w:rsidR="00A621FD" w:rsidRDefault="00A621FD">
      <w:pPr>
        <w:pStyle w:val="ConsPlusNormal"/>
        <w:ind w:firstLine="540"/>
        <w:jc w:val="both"/>
      </w:pPr>
      <w:bookmarkStart w:id="7" w:name="P80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A621FD" w:rsidRDefault="00A621FD">
      <w:pPr>
        <w:pStyle w:val="ConsPlusNormal"/>
        <w:ind w:firstLine="540"/>
        <w:jc w:val="both"/>
      </w:pPr>
      <w:bookmarkStart w:id="8" w:name="P81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A621FD" w:rsidRDefault="00A621FD">
      <w:pPr>
        <w:pStyle w:val="ConsPlusNormal"/>
        <w:ind w:firstLine="540"/>
        <w:jc w:val="both"/>
      </w:pPr>
      <w:bookmarkStart w:id="9" w:name="P82"/>
      <w:bookmarkEnd w:id="9"/>
      <w:r>
        <w:t xml:space="preserve">б) </w:t>
      </w:r>
      <w:proofErr w:type="gramStart"/>
      <w:r>
        <w:t>поступившее</w:t>
      </w:r>
      <w:proofErr w:type="gramEnd"/>
      <w:r>
        <w:t xml:space="preserve"> в отдел организационной и кадровой работы министерства, либо должностному лицу кадровой службы министерства, ответственному за работу по профилактике коррупционных и иных правонарушений, в порядке, установленном нормативным правовым актом министерства:</w:t>
      </w:r>
    </w:p>
    <w:p w:rsidR="00A621FD" w:rsidRDefault="00A621F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bookmarkStart w:id="10" w:name="P84"/>
      <w:bookmarkEnd w:id="10"/>
      <w:proofErr w:type="gramStart"/>
      <w:r>
        <w:t>обращение гражданина, замещавшего в министерстве должность государственной службы, включенную в перечень должностей, утвержденный нормативным правовым актом министерства,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</w:t>
      </w:r>
      <w:proofErr w:type="gramEnd"/>
      <w:r>
        <w:t xml:space="preserve">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621FD" w:rsidRDefault="00A621FD">
      <w:pPr>
        <w:pStyle w:val="ConsPlusNormal"/>
        <w:ind w:firstLine="540"/>
        <w:jc w:val="both"/>
      </w:pPr>
      <w:bookmarkStart w:id="11" w:name="P85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621FD" w:rsidRDefault="00A621FD">
      <w:pPr>
        <w:pStyle w:val="ConsPlusNormal"/>
        <w:ind w:firstLine="540"/>
        <w:jc w:val="both"/>
      </w:pPr>
      <w:bookmarkStart w:id="12" w:name="P86"/>
      <w:bookmarkEnd w:id="12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621FD" w:rsidRDefault="00A621FD">
      <w:pPr>
        <w:pStyle w:val="ConsPlusNormal"/>
        <w:ind w:firstLine="540"/>
        <w:jc w:val="both"/>
      </w:pPr>
      <w:bookmarkStart w:id="13" w:name="P87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621FD" w:rsidRDefault="00A621FD">
      <w:pPr>
        <w:pStyle w:val="ConsPlusNormal"/>
        <w:ind w:firstLine="540"/>
        <w:jc w:val="both"/>
      </w:pPr>
      <w:bookmarkStart w:id="14" w:name="P88"/>
      <w:bookmarkEnd w:id="14"/>
      <w:r>
        <w:t>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A621FD" w:rsidRDefault="00A621FD">
      <w:pPr>
        <w:pStyle w:val="ConsPlusNormal"/>
        <w:ind w:firstLine="540"/>
        <w:jc w:val="both"/>
      </w:pPr>
      <w:bookmarkStart w:id="15" w:name="P89"/>
      <w:bookmarkEnd w:id="15"/>
      <w:proofErr w:type="gramStart"/>
      <w:r>
        <w:t xml:space="preserve">г) предложение Губернатора Саратовской области о рассмотрении результатов, полученных в ходе осуществления контроля за расходами, в соответствии с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доходам");</w:t>
      </w:r>
    </w:p>
    <w:p w:rsidR="00A621FD" w:rsidRDefault="00A621FD">
      <w:pPr>
        <w:pStyle w:val="ConsPlusNormal"/>
        <w:ind w:firstLine="540"/>
        <w:jc w:val="both"/>
      </w:pPr>
      <w:bookmarkStart w:id="16" w:name="P90"/>
      <w:bookmarkEnd w:id="16"/>
      <w:proofErr w:type="spellStart"/>
      <w:r>
        <w:lastRenderedPageBreak/>
        <w:t>д</w:t>
      </w:r>
      <w:proofErr w:type="spellEnd"/>
      <w:r>
        <w:t xml:space="preserve">) представление </w:t>
      </w:r>
      <w:proofErr w:type="gramStart"/>
      <w:r>
        <w:t>министром</w:t>
      </w:r>
      <w:proofErr w:type="gramEnd"/>
      <w:r>
        <w:t xml:space="preserve"> в случае если указанное должностное лицо уполномочено на принятие решения об осуществлении контроля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Саратовской области от 7 июня 2013 г. N 226 "Об утверждении Положения о порядке принятия решения об осуществлении контроля за расходами лиц, замещающих государственные должности Саратовской области, муниципальные должности на постоянной основе, должности государственной гражданской службы Саратовской области, осуществление </w:t>
      </w:r>
      <w:proofErr w:type="gramStart"/>
      <w:r>
        <w:t>полномочий</w:t>
      </w:r>
      <w:proofErr w:type="gramEnd"/>
      <w:r>
        <w:t xml:space="preserve">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A621FD" w:rsidRDefault="00A621FD">
      <w:pPr>
        <w:pStyle w:val="ConsPlusNormal"/>
        <w:ind w:firstLine="540"/>
        <w:jc w:val="both"/>
      </w:pPr>
      <w:bookmarkStart w:id="17" w:name="P91"/>
      <w:bookmarkEnd w:id="17"/>
      <w:proofErr w:type="gramStart"/>
      <w:r>
        <w:t xml:space="preserve">е) поступившее в соответствии с </w:t>
      </w:r>
      <w:hyperlink r:id="rId2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>
        <w:t xml:space="preserve"> некоммерческой организации комиссией не рассматривался.</w:t>
      </w:r>
    </w:p>
    <w:p w:rsidR="00A621FD" w:rsidRDefault="00A621FD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621FD" w:rsidRDefault="00A621FD">
      <w:pPr>
        <w:pStyle w:val="ConsPlusNormal"/>
        <w:ind w:firstLine="540"/>
        <w:jc w:val="both"/>
      </w:pPr>
      <w:r>
        <w:t xml:space="preserve">15.1. Обращение, указанное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государственной службы в министерстве, в отдел организационной и кадровой работы министерства, либо должностному лицу отдела государственно службы и кадров министерства,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Референтом отдела организационной и кадровой работы,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621FD" w:rsidRDefault="00A62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r>
        <w:t xml:space="preserve">15.2. Обращение, указанное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621FD" w:rsidRDefault="00A621FD">
      <w:pPr>
        <w:pStyle w:val="ConsPlusNormal"/>
        <w:ind w:firstLine="540"/>
        <w:jc w:val="both"/>
      </w:pPr>
      <w:r>
        <w:lastRenderedPageBreak/>
        <w:t xml:space="preserve">15.3. </w:t>
      </w:r>
      <w:proofErr w:type="gramStart"/>
      <w:r>
        <w:t xml:space="preserve">Уведомление, указанное в </w:t>
      </w:r>
      <w:hyperlink w:anchor="P91" w:history="1">
        <w:r>
          <w:rPr>
            <w:color w:val="0000FF"/>
          </w:rPr>
          <w:t>подпункте "е" пункта 14</w:t>
        </w:r>
      </w:hyperlink>
      <w:r>
        <w:t xml:space="preserve"> настоящего Положения, рассматривается должностным лицом отдела организационной и кадровой работы министерства,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министерстве,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A621FD" w:rsidRDefault="00A621F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r>
        <w:t xml:space="preserve">15.4. Уведомление, указанное в </w:t>
      </w:r>
      <w:hyperlink w:anchor="P87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отделом организационной и кадровой работы министерства, которое осуществляет подготовку мотивированного заключения по результатам рассмотрения уведомления.</w:t>
      </w:r>
    </w:p>
    <w:p w:rsidR="00A621FD" w:rsidRDefault="00A621F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r>
        <w:t xml:space="preserve">15.5.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87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1" w:history="1">
        <w:r>
          <w:rPr>
            <w:color w:val="0000FF"/>
          </w:rPr>
          <w:t>подпункте "е" пункта 14</w:t>
        </w:r>
      </w:hyperlink>
      <w:r>
        <w:t xml:space="preserve"> настоящего Положения, должностные лица отдела организационной и кадровой работы министерства имеют право проводить собеседование с государственным служащим, представившим обращение или уведомление, получать от него письменные пояснения, а министр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A621FD" w:rsidRDefault="00A621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министерства, информации, содержащей основания для проведения заседания комиссии:</w:t>
      </w:r>
    </w:p>
    <w:p w:rsidR="00A621FD" w:rsidRDefault="00A621FD">
      <w:pPr>
        <w:pStyle w:val="ConsPlusNormal"/>
        <w:ind w:firstLine="540"/>
        <w:jc w:val="both"/>
      </w:pPr>
      <w: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107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08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A621FD" w:rsidRDefault="00A621FD">
      <w:pPr>
        <w:pStyle w:val="ConsPlusNormal"/>
        <w:ind w:firstLine="540"/>
        <w:jc w:val="both"/>
      </w:pPr>
      <w:proofErr w:type="gramStart"/>
      <w:r>
        <w:t>б) в течение семи календарных дней со дня поступления информации в министерство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отдела организационной и кадровой работы министерства, ответственному за работу</w:t>
      </w:r>
      <w:proofErr w:type="gramEnd"/>
      <w:r>
        <w:t xml:space="preserve"> по профилактике коррупционных и иных правонарушений, и с результатами ее проверки;</w:t>
      </w:r>
    </w:p>
    <w:p w:rsidR="00A621FD" w:rsidRDefault="00A621F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5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621FD" w:rsidRDefault="00A621FD">
      <w:pPr>
        <w:pStyle w:val="ConsPlusNormal"/>
        <w:ind w:firstLine="540"/>
        <w:jc w:val="both"/>
      </w:pPr>
      <w:bookmarkStart w:id="18" w:name="P107"/>
      <w:bookmarkEnd w:id="18"/>
      <w:r>
        <w:t xml:space="preserve">16.1. Заседание комиссии по рассмотрению заявлений, указанных в </w:t>
      </w:r>
      <w:hyperlink w:anchor="P8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6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621FD" w:rsidRDefault="00A621FD">
      <w:pPr>
        <w:pStyle w:val="ConsPlusNormal"/>
        <w:ind w:firstLine="540"/>
        <w:jc w:val="both"/>
      </w:pPr>
      <w:bookmarkStart w:id="19" w:name="P108"/>
      <w:bookmarkEnd w:id="19"/>
      <w:r>
        <w:lastRenderedPageBreak/>
        <w:t xml:space="preserve">16.2. Уведомление, указанное в </w:t>
      </w:r>
      <w:hyperlink w:anchor="P91" w:history="1">
        <w:r>
          <w:rPr>
            <w:color w:val="0000FF"/>
          </w:rPr>
          <w:t>подпункте "е"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621FD" w:rsidRDefault="00A621FD">
      <w:pPr>
        <w:pStyle w:val="ConsPlusNormal"/>
        <w:ind w:firstLine="540"/>
        <w:jc w:val="both"/>
      </w:pPr>
      <w:r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министерстве.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2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A621FD" w:rsidRDefault="00A621FD">
      <w:pPr>
        <w:pStyle w:val="ConsPlusNormal"/>
        <w:ind w:firstLine="540"/>
        <w:jc w:val="both"/>
      </w:pPr>
      <w:r>
        <w:t>17.1. Заседания комиссии могут проводиться в отсутствие государственного служащего или гражданина в случае, если:</w:t>
      </w:r>
    </w:p>
    <w:p w:rsidR="00A621FD" w:rsidRDefault="00A621FD">
      <w:pPr>
        <w:pStyle w:val="ConsPlusNormal"/>
        <w:ind w:firstLine="540"/>
        <w:jc w:val="both"/>
      </w:pPr>
      <w:r>
        <w:t xml:space="preserve">а) в обращении, заявлении или уведомлении, предусмотренных </w:t>
      </w:r>
      <w:hyperlink w:anchor="P82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A621FD" w:rsidRDefault="00A621FD">
      <w:pPr>
        <w:pStyle w:val="ConsPlusNormal"/>
        <w:ind w:firstLine="540"/>
        <w:jc w:val="both"/>
      </w:pPr>
      <w:r>
        <w:t>б)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621FD" w:rsidRDefault="00A621FD">
      <w:pPr>
        <w:pStyle w:val="ConsPlusNormal"/>
        <w:ind w:firstLine="540"/>
        <w:jc w:val="both"/>
      </w:pPr>
      <w:r>
        <w:t>18. На заседании комиссии заслушиваются пояснения государственного служащего или гражданина, замещавшего должность государственной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621FD" w:rsidRDefault="00A621FD">
      <w:pPr>
        <w:pStyle w:val="ConsPlusNormal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621FD" w:rsidRDefault="00A621FD">
      <w:pPr>
        <w:pStyle w:val="ConsPlusNormal"/>
        <w:ind w:firstLine="540"/>
        <w:jc w:val="both"/>
      </w:pPr>
      <w:bookmarkStart w:id="20" w:name="P115"/>
      <w:bookmarkEnd w:id="20"/>
      <w:r>
        <w:t xml:space="preserve">20.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bookmarkStart w:id="21" w:name="P116"/>
      <w:bookmarkEnd w:id="21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3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Саратовской области, и государственными гражданскими служащими Саратовской области, и соблюдения требований к служебному поведению, утвержденного постановлением Губернатора Саратовской области от 1 июня 2010 г. N 167, являются достоверными и полными;</w:t>
      </w:r>
      <w:proofErr w:type="gramEnd"/>
    </w:p>
    <w:p w:rsidR="00A621FD" w:rsidRDefault="00A621FD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7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ответственности.</w:t>
      </w:r>
    </w:p>
    <w:p w:rsidR="00A621FD" w:rsidRDefault="00A621FD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81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621FD" w:rsidRDefault="00A621FD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621FD" w:rsidRDefault="00A621FD">
      <w:pPr>
        <w:pStyle w:val="ConsPlusNormal"/>
        <w:ind w:firstLine="540"/>
        <w:jc w:val="both"/>
      </w:pPr>
      <w:r>
        <w:t xml:space="preserve">22. </w:t>
      </w:r>
      <w:proofErr w:type="gramStart"/>
      <w: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календарных дней со дня поступления указанного обращения в министерство в порядке, устанавливаемом нормативными правовыми актами Российской Федерации, и о принятом решении направить гражданину</w:t>
      </w:r>
      <w:proofErr w:type="gramEnd"/>
      <w:r>
        <w:t xml:space="preserve"> письменное уведомление в течение одного рабочего дня и уведомить его устно в течение трех рабочих дней.</w:t>
      </w:r>
    </w:p>
    <w:p w:rsidR="00A621FD" w:rsidRDefault="00A621FD">
      <w:pPr>
        <w:pStyle w:val="ConsPlusNormal"/>
        <w:ind w:firstLine="540"/>
        <w:jc w:val="both"/>
      </w:pPr>
      <w:r>
        <w:t xml:space="preserve">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proofErr w:type="gramStart"/>
      <w:r>
        <w:lastRenderedPageBreak/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  <w:proofErr w:type="gramEnd"/>
    </w:p>
    <w:p w:rsidR="00A621FD" w:rsidRDefault="00A621FD">
      <w:pPr>
        <w:pStyle w:val="ConsPlusNormal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A621FD" w:rsidRDefault="00A621FD">
      <w:pPr>
        <w:pStyle w:val="ConsPlusNormal"/>
        <w:ind w:firstLine="540"/>
        <w:jc w:val="both"/>
      </w:pPr>
      <w:bookmarkStart w:id="22" w:name="P125"/>
      <w:bookmarkEnd w:id="22"/>
      <w:r>
        <w:t xml:space="preserve">23.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A621FD" w:rsidRDefault="00A621FD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621FD" w:rsidRDefault="00A621FD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государственному служащему конкретную меру ответственности.</w:t>
      </w:r>
    </w:p>
    <w:p w:rsidR="00A621FD" w:rsidRDefault="00A621FD">
      <w:pPr>
        <w:pStyle w:val="ConsPlusNormal"/>
        <w:ind w:firstLine="540"/>
        <w:jc w:val="both"/>
      </w:pPr>
      <w:bookmarkStart w:id="23" w:name="P129"/>
      <w:bookmarkEnd w:id="23"/>
      <w:r>
        <w:t xml:space="preserve">23.1. По итогам рассмотрения вопроса, указанного в </w:t>
      </w:r>
      <w:hyperlink w:anchor="P89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3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621FD" w:rsidRDefault="00A621FD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3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621FD" w:rsidRDefault="00A621FD">
      <w:pPr>
        <w:pStyle w:val="ConsPlusNormal"/>
        <w:ind w:firstLine="540"/>
        <w:jc w:val="both"/>
      </w:pPr>
      <w:r>
        <w:t xml:space="preserve">23.2. По итогам рассмотрения вопроса,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621FD" w:rsidRDefault="00A621FD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621FD" w:rsidRDefault="00A621FD">
      <w:pPr>
        <w:pStyle w:val="ConsPlusNormal"/>
        <w:ind w:firstLine="540"/>
        <w:jc w:val="both"/>
      </w:pPr>
      <w:r>
        <w:t xml:space="preserve">23.3. По итогам рассмотрения вопроса, указанного в </w:t>
      </w:r>
      <w:hyperlink w:anchor="P86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</w:t>
      </w:r>
      <w:r>
        <w:lastRenderedPageBreak/>
        <w:t>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621FD" w:rsidRDefault="00A621FD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государственному служащему конкретную меру ответственности.</w:t>
      </w:r>
    </w:p>
    <w:p w:rsidR="00A621FD" w:rsidRDefault="00A621FD">
      <w:pPr>
        <w:pStyle w:val="ConsPlusNormal"/>
        <w:ind w:firstLine="540"/>
        <w:jc w:val="both"/>
      </w:pPr>
      <w:bookmarkStart w:id="24" w:name="P138"/>
      <w:bookmarkEnd w:id="24"/>
      <w:r>
        <w:t xml:space="preserve">23.4. По итогам рассмотрения вопроса, указанного в </w:t>
      </w:r>
      <w:hyperlink w:anchor="P87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621FD" w:rsidRDefault="00A621FD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министру принять меры по урегулированию конфликта интересов или по недопущению его возникновения;</w:t>
      </w:r>
    </w:p>
    <w:p w:rsidR="00A621FD" w:rsidRDefault="00A621FD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министру применить к государственному служащему конкретную меру ответственности.</w:t>
      </w:r>
    </w:p>
    <w:p w:rsidR="00A621FD" w:rsidRDefault="00A621FD">
      <w:pPr>
        <w:pStyle w:val="ConsPlusNormal"/>
        <w:ind w:firstLine="540"/>
        <w:jc w:val="both"/>
      </w:pPr>
      <w:r>
        <w:t xml:space="preserve">24. По итогам рассмотрения вопросов, указанных в </w:t>
      </w:r>
      <w:hyperlink w:anchor="P7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2" w:history="1">
        <w:r>
          <w:rPr>
            <w:color w:val="0000FF"/>
          </w:rPr>
          <w:t>"б"</w:t>
        </w:r>
      </w:hyperlink>
      <w:r>
        <w:t xml:space="preserve">, </w:t>
      </w:r>
      <w:hyperlink w:anchor="P89" w:history="1">
        <w:r>
          <w:rPr>
            <w:color w:val="0000FF"/>
          </w:rPr>
          <w:t>"г"</w:t>
        </w:r>
      </w:hyperlink>
      <w:r>
        <w:t xml:space="preserve">, </w:t>
      </w:r>
      <w:hyperlink w:anchor="P9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91" w:history="1">
        <w:r>
          <w:rPr>
            <w:color w:val="0000FF"/>
          </w:rPr>
          <w:t>"е" пункта 14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15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25" w:history="1">
        <w:r>
          <w:rPr>
            <w:color w:val="0000FF"/>
          </w:rPr>
          <w:t>23</w:t>
        </w:r>
      </w:hyperlink>
      <w:r>
        <w:t xml:space="preserve">, </w:t>
      </w:r>
      <w:hyperlink w:anchor="P129" w:history="1">
        <w:r>
          <w:rPr>
            <w:color w:val="0000FF"/>
          </w:rPr>
          <w:t>23.1</w:t>
        </w:r>
      </w:hyperlink>
      <w:r>
        <w:t xml:space="preserve"> - </w:t>
      </w:r>
      <w:hyperlink w:anchor="P138" w:history="1">
        <w:r>
          <w:rPr>
            <w:color w:val="0000FF"/>
          </w:rPr>
          <w:t>23.4</w:t>
        </w:r>
      </w:hyperlink>
      <w:r>
        <w:t xml:space="preserve"> и </w:t>
      </w:r>
      <w:hyperlink w:anchor="P143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621FD" w:rsidRDefault="00A621FD">
      <w:pPr>
        <w:pStyle w:val="ConsPlusNormal"/>
        <w:ind w:firstLine="540"/>
        <w:jc w:val="both"/>
      </w:pPr>
      <w:bookmarkStart w:id="25" w:name="P143"/>
      <w:bookmarkEnd w:id="25"/>
      <w:r>
        <w:t xml:space="preserve">24.1. По итогам рассмотрения вопроса, указанного в </w:t>
      </w:r>
      <w:hyperlink w:anchor="P91" w:history="1">
        <w:r>
          <w:rPr>
            <w:color w:val="0000FF"/>
          </w:rPr>
          <w:t>подпункте "е"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министерстве, одно из следующих решений:</w:t>
      </w:r>
    </w:p>
    <w:p w:rsidR="00A621FD" w:rsidRDefault="00A621FD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621FD" w:rsidRDefault="00A621FD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A621FD" w:rsidRDefault="00A621FD">
      <w:pPr>
        <w:pStyle w:val="ConsPlusNormal"/>
        <w:ind w:firstLine="540"/>
        <w:jc w:val="both"/>
      </w:pPr>
      <w:r>
        <w:t xml:space="preserve">25. По итогам рассмотрения вопроса, предусмотренного </w:t>
      </w:r>
      <w:hyperlink w:anchor="P88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A621FD" w:rsidRDefault="00A621FD">
      <w:pPr>
        <w:pStyle w:val="ConsPlusNormal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A621FD" w:rsidRDefault="00A621FD">
      <w:pPr>
        <w:pStyle w:val="ConsPlusNormal"/>
        <w:ind w:firstLine="540"/>
        <w:jc w:val="both"/>
      </w:pPr>
      <w:r>
        <w:t xml:space="preserve">27. Решения комиссии по вопросам, указанным в </w:t>
      </w:r>
      <w:hyperlink w:anchor="P78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621FD" w:rsidRDefault="00A621FD">
      <w:pPr>
        <w:pStyle w:val="ConsPlusNormal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A621FD" w:rsidRDefault="00A621FD">
      <w:pPr>
        <w:pStyle w:val="ConsPlusNormal"/>
        <w:ind w:firstLine="540"/>
        <w:jc w:val="both"/>
      </w:pPr>
      <w:r>
        <w:t>29. В протоколе заседания комиссии указываются:</w:t>
      </w:r>
    </w:p>
    <w:p w:rsidR="00A621FD" w:rsidRDefault="00A621FD">
      <w:pPr>
        <w:pStyle w:val="ConsPlusNormal"/>
        <w:ind w:firstLine="540"/>
        <w:jc w:val="both"/>
      </w:pPr>
      <w:r>
        <w:t xml:space="preserve">а) дата заседания комиссии, фамилии, имена, отчества членов комиссии и других лиц, </w:t>
      </w:r>
      <w:r>
        <w:lastRenderedPageBreak/>
        <w:t>присутствующих на заседании;</w:t>
      </w:r>
    </w:p>
    <w:p w:rsidR="00A621FD" w:rsidRDefault="00A621FD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621FD" w:rsidRDefault="00A621FD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621FD" w:rsidRDefault="00A621FD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A621FD" w:rsidRDefault="00A621F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A621FD" w:rsidRDefault="00A621FD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A621FD" w:rsidRDefault="00A621FD">
      <w:pPr>
        <w:pStyle w:val="ConsPlusNormal"/>
        <w:ind w:firstLine="540"/>
        <w:jc w:val="both"/>
      </w:pPr>
      <w:r>
        <w:t>ж) другие сведения;</w:t>
      </w:r>
    </w:p>
    <w:p w:rsidR="00A621FD" w:rsidRDefault="00A621FD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A621FD" w:rsidRDefault="00A621FD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A621FD" w:rsidRDefault="00A621FD">
      <w:pPr>
        <w:pStyle w:val="ConsPlusNormal"/>
        <w:ind w:firstLine="540"/>
        <w:jc w:val="both"/>
      </w:pPr>
      <w:r>
        <w:t xml:space="preserve">30. Член комиссии, несогласный с ее решением,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государственный служащий.</w:t>
      </w:r>
    </w:p>
    <w:p w:rsidR="00A621FD" w:rsidRDefault="00A621FD">
      <w:pPr>
        <w:pStyle w:val="ConsPlusNormal"/>
        <w:ind w:firstLine="540"/>
        <w:jc w:val="both"/>
      </w:pPr>
      <w:r>
        <w:t xml:space="preserve">31. Копии протокола заседания комиссии, за исключением решения, принимаемого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в течение семи рабочих дней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621FD" w:rsidRDefault="00A621FD">
      <w:pPr>
        <w:pStyle w:val="ConsPlusNormal"/>
        <w:ind w:firstLine="540"/>
        <w:jc w:val="both"/>
      </w:pPr>
      <w:r>
        <w:t xml:space="preserve">32. Министр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A621FD" w:rsidRDefault="00A621FD">
      <w:pPr>
        <w:pStyle w:val="ConsPlusNormal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621FD" w:rsidRDefault="00A621FD">
      <w:pPr>
        <w:pStyle w:val="ConsPlusNormal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  <w:proofErr w:type="gramEnd"/>
    </w:p>
    <w:p w:rsidR="00A621FD" w:rsidRDefault="00A621FD">
      <w:pPr>
        <w:pStyle w:val="ConsPlusNormal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621FD" w:rsidRDefault="00A621FD">
      <w:pPr>
        <w:pStyle w:val="ConsPlusNormal"/>
        <w:ind w:firstLine="540"/>
        <w:jc w:val="both"/>
      </w:pPr>
      <w:r>
        <w:t xml:space="preserve">35.1. </w:t>
      </w:r>
      <w:proofErr w:type="gramStart"/>
      <w:r>
        <w:t xml:space="preserve">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службы в министерстве, в отношении которого рассматривался вопрос, указанный в </w:t>
      </w:r>
      <w:hyperlink w:anchor="P84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A621FD" w:rsidRDefault="00A621FD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</w:t>
      </w:r>
      <w:r>
        <w:lastRenderedPageBreak/>
        <w:t>представляемыми для обсуждения на заседании комиссии, осуществляются отделом организационной и кадровой работы министерства, или лицом, ответственным за работу по профилактике коррупционных и иных правонарушений в министерстве.</w:t>
      </w:r>
      <w:proofErr w:type="gramEnd"/>
    </w:p>
    <w:p w:rsidR="00A621FD" w:rsidRDefault="00A621F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01-01-12/390)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right"/>
        <w:outlineLvl w:val="0"/>
      </w:pPr>
      <w:r>
        <w:t>Приложение N 2</w:t>
      </w:r>
    </w:p>
    <w:p w:rsidR="00A621FD" w:rsidRDefault="00A621FD">
      <w:pPr>
        <w:pStyle w:val="ConsPlusNormal"/>
        <w:jc w:val="right"/>
      </w:pPr>
      <w:r>
        <w:t>к приказу</w:t>
      </w:r>
    </w:p>
    <w:p w:rsidR="00A621FD" w:rsidRDefault="00A621FD">
      <w:pPr>
        <w:pStyle w:val="ConsPlusNormal"/>
        <w:jc w:val="right"/>
      </w:pPr>
      <w:r>
        <w:t>министерства транспорта и дорожного хозяйства</w:t>
      </w:r>
    </w:p>
    <w:p w:rsidR="00A621FD" w:rsidRDefault="00A621FD">
      <w:pPr>
        <w:pStyle w:val="ConsPlusNormal"/>
        <w:jc w:val="right"/>
      </w:pPr>
      <w:r>
        <w:t>Саратовской области</w:t>
      </w:r>
    </w:p>
    <w:p w:rsidR="00A621FD" w:rsidRDefault="00A621FD">
      <w:pPr>
        <w:pStyle w:val="ConsPlusNormal"/>
        <w:jc w:val="right"/>
      </w:pPr>
      <w:r>
        <w:t>от _______ N _______</w:t>
      </w: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Title"/>
        <w:jc w:val="center"/>
      </w:pPr>
      <w:r>
        <w:t>СОСТАВ</w:t>
      </w:r>
    </w:p>
    <w:p w:rsidR="00A621FD" w:rsidRDefault="00A621FD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A621FD" w:rsidRDefault="00A621FD">
      <w:pPr>
        <w:pStyle w:val="ConsPlusTitle"/>
        <w:jc w:val="center"/>
      </w:pPr>
      <w:r>
        <w:t>ГОСУДАРСТВЕННЫХ ГРАЖДАНСКИХ СЛУЖАЩИХ МИНИСТЕРСТВА ТРАНСПОРТА</w:t>
      </w:r>
    </w:p>
    <w:p w:rsidR="00A621FD" w:rsidRDefault="00A621FD">
      <w:pPr>
        <w:pStyle w:val="ConsPlusTitle"/>
        <w:jc w:val="center"/>
      </w:pPr>
      <w:r>
        <w:t>И ДОРОЖНОГО ХОЗЯЙСТВА САРАТОВСКОЙ ОБЛАСТИ И УРЕГУЛИРОВАНИЮ</w:t>
      </w:r>
    </w:p>
    <w:p w:rsidR="00A621FD" w:rsidRDefault="00A621FD">
      <w:pPr>
        <w:pStyle w:val="ConsPlusTitle"/>
        <w:jc w:val="center"/>
      </w:pPr>
      <w:r>
        <w:t>КОНФЛИКТОВ ИНТЕРЕСОВ</w:t>
      </w:r>
    </w:p>
    <w:p w:rsidR="00A621FD" w:rsidRDefault="00A621FD">
      <w:pPr>
        <w:pStyle w:val="ConsPlusNormal"/>
        <w:jc w:val="center"/>
      </w:pPr>
    </w:p>
    <w:p w:rsidR="00A621FD" w:rsidRDefault="00A621FD">
      <w:pPr>
        <w:pStyle w:val="ConsPlusNormal"/>
        <w:jc w:val="center"/>
      </w:pPr>
      <w:r>
        <w:t>Список изменяющих документов</w:t>
      </w:r>
    </w:p>
    <w:p w:rsidR="00A621FD" w:rsidRDefault="00A621FD">
      <w:pPr>
        <w:pStyle w:val="ConsPlusNormal"/>
        <w:jc w:val="center"/>
      </w:pPr>
      <w:proofErr w:type="gramStart"/>
      <w:r>
        <w:t xml:space="preserve">(введен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транспорта и дорожного хозяйства</w:t>
      </w:r>
      <w:proofErr w:type="gramEnd"/>
    </w:p>
    <w:p w:rsidR="00A621FD" w:rsidRDefault="00A621FD">
      <w:pPr>
        <w:pStyle w:val="ConsPlusNormal"/>
        <w:jc w:val="center"/>
      </w:pPr>
      <w:proofErr w:type="gramStart"/>
      <w:r>
        <w:t>Саратовской области от 14.12.2016 N 01-01-12/390)</w:t>
      </w:r>
      <w:proofErr w:type="gramEnd"/>
    </w:p>
    <w:p w:rsidR="00A621FD" w:rsidRDefault="00A621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60"/>
        <w:gridCol w:w="3005"/>
      </w:tblGrid>
      <w:tr w:rsidR="00A621F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jc w:val="both"/>
            </w:pPr>
            <w:r>
              <w:t>Заместитель министра транспорта и дорожного хозяйства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jc w:val="both"/>
            </w:pPr>
            <w:r>
              <w:t>председатель комиссии;</w:t>
            </w:r>
          </w:p>
        </w:tc>
      </w:tr>
      <w:tr w:rsidR="00A621F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jc w:val="both"/>
            </w:pPr>
            <w:r>
              <w:t>Начальник организационно-правового управления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  <w:r>
              <w:t>заместитель председателя комиссии.</w:t>
            </w:r>
          </w:p>
        </w:tc>
      </w:tr>
      <w:tr w:rsidR="00A621FD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A621F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  <w:r>
              <w:t>Референт отдела организационной и кадровой работы организационно-правового управления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  <w:r>
              <w:t>секретарь комиссии;</w:t>
            </w:r>
          </w:p>
        </w:tc>
      </w:tr>
      <w:tr w:rsidR="00A621F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  <w:r>
              <w:t>Представитель управления кадровой политики и государственной службы Правительства Саратовской области (по согласованию)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</w:p>
        </w:tc>
      </w:tr>
      <w:tr w:rsidR="00A621F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  <w: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</w:p>
        </w:tc>
      </w:tr>
      <w:tr w:rsidR="00A621FD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  <w:r>
              <w:t>Представитель общественного Совета Министерства (по согласованию)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21FD" w:rsidRDefault="00A621FD">
            <w:pPr>
              <w:pStyle w:val="ConsPlusNormal"/>
            </w:pPr>
          </w:p>
        </w:tc>
      </w:tr>
    </w:tbl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jc w:val="both"/>
      </w:pPr>
    </w:p>
    <w:p w:rsidR="00A621FD" w:rsidRDefault="00A621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F6B" w:rsidRDefault="00B86F6B"/>
    <w:sectPr w:rsidR="00B86F6B" w:rsidSect="002F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1FD"/>
    <w:rsid w:val="000F29F2"/>
    <w:rsid w:val="00A621FD"/>
    <w:rsid w:val="00B8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23FF169842057ACBC11DF04C03A1425F125AC526CED6D6C8BAA9DA59C0AAC8FFE0612858023CCYAYDH" TargetMode="External"/><Relationship Id="rId13" Type="http://schemas.openxmlformats.org/officeDocument/2006/relationships/hyperlink" Target="consultantplus://offline/ref=04C23FF169842057ACBC0FD212AC671C2CF37BA8596EEF3930D4F1C0F29500FBC8B15F50C18D22C8A87495YCYBH" TargetMode="External"/><Relationship Id="rId18" Type="http://schemas.openxmlformats.org/officeDocument/2006/relationships/hyperlink" Target="consultantplus://offline/ref=04C23FF169842057ACBC0FD212AC671C2CF37BA8516AE73E37D6ACCAFACC0CF9CFBE0047C6C42EC9A87495CEY4Y6H" TargetMode="External"/><Relationship Id="rId26" Type="http://schemas.openxmlformats.org/officeDocument/2006/relationships/hyperlink" Target="consultantplus://offline/ref=04C23FF169842057ACBC11DF04C03A1425F02DA6576EED6D6C8BAA9DA59C0AAC8FFE0612858022CAYAY0H" TargetMode="External"/><Relationship Id="rId39" Type="http://schemas.openxmlformats.org/officeDocument/2006/relationships/hyperlink" Target="consultantplus://offline/ref=04C23FF169842057ACBC11DF04C03A1425F02DA6576EED6D6C8BAA9DA59C0AAC8FFE0612858022CAYAY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C23FF169842057ACBC0FD212AC671C2CF37BA85862E53336D4F1C0F29500FBC8B15F50C18D22C8A87591YCYDH" TargetMode="External"/><Relationship Id="rId34" Type="http://schemas.openxmlformats.org/officeDocument/2006/relationships/hyperlink" Target="consultantplus://offline/ref=04C23FF169842057ACBC0FD212AC671C2CF37BA8516AE73E37D6ACCAFACC0CF9CFBE0047C6C42EC9A87495CFY4YAH" TargetMode="External"/><Relationship Id="rId42" Type="http://schemas.openxmlformats.org/officeDocument/2006/relationships/hyperlink" Target="consultantplus://offline/ref=04C23FF169842057ACBC11DF04C03A1426F925A5546CED6D6C8BAA9DA5Y9YC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4C23FF169842057ACBC11DF04C03A1426F925A5546FED6D6C8BAA9DA5Y9YCH" TargetMode="External"/><Relationship Id="rId12" Type="http://schemas.openxmlformats.org/officeDocument/2006/relationships/hyperlink" Target="consultantplus://offline/ref=04C23FF169842057ACBC0FD212AC671C2CF37BA8516AE73E37D6ACCAFACC0CF9CFBE0047C6C42EC9A87495CEY4Y8H" TargetMode="External"/><Relationship Id="rId17" Type="http://schemas.openxmlformats.org/officeDocument/2006/relationships/hyperlink" Target="consultantplus://offline/ref=04C23FF169842057ACBC0FD212AC671C2CF37BA8596EEF3930D4F1C0F29500FBC8B15F50C18D22C8A87495YCY8H" TargetMode="External"/><Relationship Id="rId25" Type="http://schemas.openxmlformats.org/officeDocument/2006/relationships/hyperlink" Target="consultantplus://offline/ref=04C23FF169842057ACBC0FD212AC671C2CF37BA8596FE43B32D4F1C0F29500FBYCY8H" TargetMode="External"/><Relationship Id="rId33" Type="http://schemas.openxmlformats.org/officeDocument/2006/relationships/hyperlink" Target="consultantplus://offline/ref=04C23FF169842057ACBC0FD212AC671C2CF37BA8516AE73E37D6ACCAFACC0CF9CFBE0047C6C42EC9A87495CFY4YAH" TargetMode="External"/><Relationship Id="rId38" Type="http://schemas.openxmlformats.org/officeDocument/2006/relationships/hyperlink" Target="consultantplus://offline/ref=04C23FF169842057ACBC11DF04C03A1425F02DA6576EED6D6C8BAA9DA59C0AAC8FFE0612858022CAYAY0H" TargetMode="External"/><Relationship Id="rId46" Type="http://schemas.openxmlformats.org/officeDocument/2006/relationships/hyperlink" Target="consultantplus://offline/ref=04C23FF169842057ACBC0FD212AC671C2CF37BA8516AE73E37D6ACCAFACC0CF9CFBE0047C6C42EC9A87495CFY4Y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C23FF169842057ACBC11DF04C03A1426F925A5546FED6D6C8BAA9DA5Y9YCH" TargetMode="External"/><Relationship Id="rId20" Type="http://schemas.openxmlformats.org/officeDocument/2006/relationships/hyperlink" Target="consultantplus://offline/ref=04C23FF169842057ACBC0FD212AC671C2CF37BA85862E53336D4F1C0F29500FBC8B15F50C18D22C8A87596YCYEH" TargetMode="External"/><Relationship Id="rId29" Type="http://schemas.openxmlformats.org/officeDocument/2006/relationships/hyperlink" Target="consultantplus://offline/ref=04C23FF169842057ACBC11DF04C03A1426F925A5546FED6D6C8BAA9DA59C0AAC8FFE0611Y8YDH" TargetMode="External"/><Relationship Id="rId41" Type="http://schemas.openxmlformats.org/officeDocument/2006/relationships/hyperlink" Target="consultantplus://offline/ref=04C23FF169842057ACBC11DF04C03A1425F02DA6576EED6D6C8BAA9DA59C0AAC8FFE0612858022CAYAY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23FF169842057ACBC11DF04C03A1426FA24A05969ED6D6C8BAA9DA59C0AAC8FFE0612858021C8YAY9H" TargetMode="External"/><Relationship Id="rId11" Type="http://schemas.openxmlformats.org/officeDocument/2006/relationships/hyperlink" Target="consultantplus://offline/ref=04C23FF169842057ACBC0FD212AC671C2CF37BA85969E33A32D4F1C0F29500FBYCY8H" TargetMode="External"/><Relationship Id="rId24" Type="http://schemas.openxmlformats.org/officeDocument/2006/relationships/hyperlink" Target="consultantplus://offline/ref=04C23FF169842057ACBC11DF04C03A1425F02DA6576EED6D6C8BAA9DA59C0AAC8FFE0612858022CAYAY0H" TargetMode="External"/><Relationship Id="rId32" Type="http://schemas.openxmlformats.org/officeDocument/2006/relationships/hyperlink" Target="consultantplus://offline/ref=04C23FF169842057ACBC0FD212AC671C2CF37BA8516AE73E37D6ACCAFACC0CF9CFBE0047C6C42EC9A87495CFY4YCH" TargetMode="External"/><Relationship Id="rId37" Type="http://schemas.openxmlformats.org/officeDocument/2006/relationships/hyperlink" Target="consultantplus://offline/ref=04C23FF169842057ACBC0FD212AC671C2CF37BA85862E53336D4F1C0F29500FBC8B15F50C18D22C8A87591YCYDH" TargetMode="External"/><Relationship Id="rId40" Type="http://schemas.openxmlformats.org/officeDocument/2006/relationships/hyperlink" Target="consultantplus://offline/ref=04C23FF169842057ACBC11DF04C03A1425F02DA6576EED6D6C8BAA9DA59C0AAC8FFE0612858022CAYAY0H" TargetMode="External"/><Relationship Id="rId45" Type="http://schemas.openxmlformats.org/officeDocument/2006/relationships/hyperlink" Target="consultantplus://offline/ref=04C23FF169842057ACBC0FD212AC671C2CF37BA8516AE73E37D6ACCAFACC0CF9CFBE0047C6C42EC9A87495CFY4YAH" TargetMode="External"/><Relationship Id="rId5" Type="http://schemas.openxmlformats.org/officeDocument/2006/relationships/hyperlink" Target="consultantplus://offline/ref=04C23FF169842057ACBC0FD212AC671C2CF37BA8516AE73E37D6ACCAFACC0CF9CFBE0047C6C42EC9A87495CEY4YBH" TargetMode="External"/><Relationship Id="rId15" Type="http://schemas.openxmlformats.org/officeDocument/2006/relationships/hyperlink" Target="consultantplus://offline/ref=04C23FF169842057ACBC11DF04C03A1426F022A05B3CBA6F3DDEA4Y9Y8H" TargetMode="External"/><Relationship Id="rId23" Type="http://schemas.openxmlformats.org/officeDocument/2006/relationships/hyperlink" Target="consultantplus://offline/ref=04C23FF169842057ACBC11DF04C03A1426F925A5546CED6D6C8BAA9DA5Y9YCH" TargetMode="External"/><Relationship Id="rId28" Type="http://schemas.openxmlformats.org/officeDocument/2006/relationships/hyperlink" Target="consultantplus://offline/ref=04C23FF169842057ACBC11DF04C03A1426F92CA4516EED6D6C8BAA9DA59C0AAC8FFE06128281Y2Y0H" TargetMode="External"/><Relationship Id="rId36" Type="http://schemas.openxmlformats.org/officeDocument/2006/relationships/hyperlink" Target="consultantplus://offline/ref=04C23FF169842057ACBC0FD212AC671C2CF37BA85862E53336D4F1C0F29500FBC8B15F50C18D22C8A87591YCYDH" TargetMode="External"/><Relationship Id="rId10" Type="http://schemas.openxmlformats.org/officeDocument/2006/relationships/hyperlink" Target="consultantplus://offline/ref=04C23FF169842057ACBC0FD212AC671C2CF37BA8586FE43D34D4F1C0F29500FBC8B15F50C18D22C8A87596YCYFH" TargetMode="External"/><Relationship Id="rId19" Type="http://schemas.openxmlformats.org/officeDocument/2006/relationships/hyperlink" Target="consultantplus://offline/ref=04C23FF169842057ACBC0FD212AC671C2CF37BA8586FE43D34D4F1C0F29500FBC8B15F50C18D22C8A87596YCYFH" TargetMode="External"/><Relationship Id="rId31" Type="http://schemas.openxmlformats.org/officeDocument/2006/relationships/hyperlink" Target="consultantplus://offline/ref=04C23FF169842057ACBC11DF04C03A1426F925A5546FED6D6C8BAA9DA59C0AAC8FFE0611Y8YDH" TargetMode="External"/><Relationship Id="rId44" Type="http://schemas.openxmlformats.org/officeDocument/2006/relationships/hyperlink" Target="consultantplus://offline/ref=04C23FF169842057ACBC11DF04C03A1426F925A5546FED6D6C8BAA9DA59C0AAC8FFE0611Y8YDH" TargetMode="External"/><Relationship Id="rId4" Type="http://schemas.openxmlformats.org/officeDocument/2006/relationships/hyperlink" Target="consultantplus://offline/ref=04C23FF169842057ACBC0FD212AC671C2CF37BA8596EEF3930D4F1C0F29500FBC8B15F50C18D22C8A87495YCYBH" TargetMode="External"/><Relationship Id="rId9" Type="http://schemas.openxmlformats.org/officeDocument/2006/relationships/hyperlink" Target="consultantplus://offline/ref=04C23FF169842057ACBC0FD212AC671C2CF37BA85968E33F34D4F1C0F29500FBC8B15F50C18D22C8A87494YCY7H" TargetMode="External"/><Relationship Id="rId14" Type="http://schemas.openxmlformats.org/officeDocument/2006/relationships/hyperlink" Target="consultantplus://offline/ref=04C23FF169842057ACBC0FD212AC671C2CF37BA8516AE73E37D6ACCAFACC0CF9CFBE0047C6C42EC9A87495CEY4Y9H" TargetMode="External"/><Relationship Id="rId22" Type="http://schemas.openxmlformats.org/officeDocument/2006/relationships/hyperlink" Target="consultantplus://offline/ref=04C23FF169842057ACBC0FD212AC671C2CF37BA8516AE73E37D6ACCAFACC0CF9CFBE0047C6C42EC9A87495CFY4YCH" TargetMode="External"/><Relationship Id="rId27" Type="http://schemas.openxmlformats.org/officeDocument/2006/relationships/hyperlink" Target="consultantplus://offline/ref=04C23FF169842057ACBC11DF04C03A1426F925A5546FED6D6C8BAA9DA59C0AAC8FFE0610Y8Y6H" TargetMode="External"/><Relationship Id="rId30" Type="http://schemas.openxmlformats.org/officeDocument/2006/relationships/hyperlink" Target="consultantplus://offline/ref=04C23FF169842057ACBC0FD212AC671C2CF37BA8516AE73E37D6ACCAFACC0CF9CFBE0047C6C42EC9A87495CFY4YCH" TargetMode="External"/><Relationship Id="rId35" Type="http://schemas.openxmlformats.org/officeDocument/2006/relationships/hyperlink" Target="consultantplus://offline/ref=04C23FF169842057ACBC0FD212AC671C2CF37BA8516AE73E37D6ACCAFACC0CF9CFBE0047C6C42EC9A87495CFY4YCH" TargetMode="External"/><Relationship Id="rId43" Type="http://schemas.openxmlformats.org/officeDocument/2006/relationships/hyperlink" Target="consultantplus://offline/ref=04C23FF169842057ACBC11DF04C03A1426F925A5546CED6D6C8BAA9DA5Y9YC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6939</Words>
  <Characters>39558</Characters>
  <Application>Microsoft Office Word</Application>
  <DocSecurity>0</DocSecurity>
  <Lines>329</Lines>
  <Paragraphs>92</Paragraphs>
  <ScaleCrop>false</ScaleCrop>
  <Company/>
  <LinksUpToDate>false</LinksUpToDate>
  <CharactersWithSpaces>46405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YesenkinaSI</cp:lastModifiedBy>
  <cp:revision>1</cp:revision>
  <dcterms:created xsi:type="dcterms:W3CDTF">2017-08-31T07:24:00Z</dcterms:created>
  <dcterms:modified xsi:type="dcterms:W3CDTF">2017-08-31T07:37:00Z</dcterms:modified>
</cp:coreProperties>
</file>