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Р А З Ъ Я С Н Е Н И Е   П О Л О Ж Е Н И Й</w:t>
      </w:r>
    </w:p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К О Н К У Р С Н О Й   Д О К У М Е Н Т А Ц И И</w:t>
      </w: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95"/>
        <w:gridCol w:w="3625"/>
        <w:gridCol w:w="4171"/>
      </w:tblGrid>
      <w:tr w:rsidR="00BA16B0" w:rsidRPr="00FF7767" w:rsidTr="00484E76">
        <w:trPr>
          <w:trHeight w:val="305"/>
        </w:trPr>
        <w:tc>
          <w:tcPr>
            <w:tcW w:w="302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3B2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F3B28">
              <w:rPr>
                <w:sz w:val="18"/>
                <w:szCs w:val="18"/>
              </w:rPr>
              <w:t>/</w:t>
            </w:r>
            <w:proofErr w:type="spellStart"/>
            <w:r w:rsidRPr="008F3B2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6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Раздел конкурсной документации</w:t>
            </w:r>
          </w:p>
        </w:tc>
        <w:tc>
          <w:tcPr>
            <w:tcW w:w="1833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2109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разъяснений</w:t>
            </w:r>
          </w:p>
        </w:tc>
      </w:tr>
      <w:tr w:rsidR="00645F89" w:rsidRPr="00FF7767" w:rsidTr="00484E76">
        <w:trPr>
          <w:trHeight w:val="70"/>
        </w:trPr>
        <w:tc>
          <w:tcPr>
            <w:tcW w:w="302" w:type="pct"/>
            <w:vAlign w:val="center"/>
          </w:tcPr>
          <w:p w:rsidR="00645F89" w:rsidRPr="008F3B28" w:rsidRDefault="00BC5AD1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center"/>
          </w:tcPr>
          <w:p w:rsidR="00645F89" w:rsidRPr="00645F89" w:rsidRDefault="00645F89" w:rsidP="006B131C">
            <w:pPr>
              <w:widowControl w:val="0"/>
              <w:jc w:val="center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 Приложение </w:t>
            </w:r>
            <w:r w:rsidRPr="00645F89">
              <w:rPr>
                <w:sz w:val="18"/>
                <w:szCs w:val="18"/>
              </w:rPr>
              <w:br/>
              <w:t>№ 8</w:t>
            </w:r>
            <w:r w:rsidR="00484E76">
              <w:rPr>
                <w:sz w:val="18"/>
                <w:szCs w:val="18"/>
              </w:rPr>
              <w:t>,</w:t>
            </w:r>
            <w:r w:rsidRPr="00645F89">
              <w:rPr>
                <w:sz w:val="18"/>
                <w:szCs w:val="18"/>
              </w:rPr>
              <w:t xml:space="preserve"> </w:t>
            </w:r>
            <w:r w:rsidRPr="00645F89">
              <w:rPr>
                <w:sz w:val="18"/>
                <w:szCs w:val="18"/>
              </w:rPr>
              <w:br/>
              <w:t>Шкала для оценки критериев</w:t>
            </w:r>
          </w:p>
        </w:tc>
        <w:tc>
          <w:tcPr>
            <w:tcW w:w="1833" w:type="pct"/>
            <w:vAlign w:val="center"/>
          </w:tcPr>
          <w:p w:rsidR="00645F89" w:rsidRPr="00645F89" w:rsidRDefault="00645F89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Согласно шкале оценки, начисление баллов по критерию К</w:t>
            </w:r>
            <w:proofErr w:type="gramStart"/>
            <w:r w:rsidRPr="00645F89">
              <w:rPr>
                <w:sz w:val="18"/>
                <w:szCs w:val="18"/>
              </w:rPr>
              <w:t>4</w:t>
            </w:r>
            <w:proofErr w:type="gramEnd"/>
            <w:r w:rsidRPr="00645F89">
              <w:rPr>
                <w:sz w:val="18"/>
                <w:szCs w:val="18"/>
              </w:rPr>
              <w:t xml:space="preserve">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перевозок» будет осуществляться с даты его выпуска до даты размещения извещения.</w:t>
            </w:r>
          </w:p>
          <w:p w:rsidR="00645F89" w:rsidRDefault="00645F89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В связи с отсутствием в паспорте транспортного средства и в свидетельстве о регистрации транспортного средства показателя «дата выпуска» (присутствует только «год изготовления»), с какой даты производить расчет максимального срока эксплуатации транспортного средства: с </w:t>
            </w:r>
            <w:r w:rsidR="00A31D9B">
              <w:rPr>
                <w:sz w:val="18"/>
                <w:szCs w:val="18"/>
              </w:rPr>
              <w:br/>
            </w:r>
            <w:r w:rsidRPr="00645F89">
              <w:rPr>
                <w:sz w:val="18"/>
                <w:szCs w:val="18"/>
              </w:rPr>
              <w:t>1 января года изготовления, с даты выдачи ПТС, с даты выдачи СТС, с даты первой постановки на учет в органах ГИБДД или с иной какой-то даты?</w:t>
            </w:r>
          </w:p>
          <w:p w:rsidR="00BC5AD1" w:rsidRPr="00645F89" w:rsidRDefault="00BC5AD1" w:rsidP="00645F89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предоставлении в составе заявки выписки из электронного ПТС, какую дату в электронном ПТС считать датой выпуска транспортного средства?</w:t>
            </w:r>
            <w:proofErr w:type="gramEnd"/>
          </w:p>
          <w:p w:rsidR="00645F89" w:rsidRPr="00645F89" w:rsidRDefault="00645F89" w:rsidP="00645F89">
            <w:pPr>
              <w:tabs>
                <w:tab w:val="left" w:pos="316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C5AD1" w:rsidRPr="00BC5AD1" w:rsidRDefault="00BC5AD1" w:rsidP="00BC5AD1">
            <w:pPr>
              <w:jc w:val="both"/>
              <w:rPr>
                <w:sz w:val="18"/>
                <w:szCs w:val="18"/>
              </w:rPr>
            </w:pPr>
            <w:r w:rsidRPr="00BC5AD1">
              <w:rPr>
                <w:sz w:val="18"/>
                <w:szCs w:val="18"/>
              </w:rPr>
              <w:t xml:space="preserve">Максимальный срок эксплуатации транспортного средства определяется </w:t>
            </w:r>
            <w:proofErr w:type="gramStart"/>
            <w:r w:rsidRPr="00BC5AD1">
              <w:rPr>
                <w:sz w:val="18"/>
                <w:szCs w:val="18"/>
              </w:rPr>
              <w:t>с даты выпуска</w:t>
            </w:r>
            <w:proofErr w:type="gramEnd"/>
            <w:r w:rsidRPr="00BC5AD1">
              <w:rPr>
                <w:sz w:val="18"/>
                <w:szCs w:val="18"/>
              </w:rPr>
              <w:t xml:space="preserve"> транспортного средства, указанной в паспорте транспортного средства (выписке из электронного паспорта транспортного средства),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области.</w:t>
            </w:r>
          </w:p>
          <w:p w:rsidR="00645F89" w:rsidRPr="00645F89" w:rsidRDefault="00645F89" w:rsidP="008F3B2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67BAE" w:rsidRPr="00FF7767" w:rsidTr="00484E76">
        <w:trPr>
          <w:trHeight w:val="70"/>
        </w:trPr>
        <w:tc>
          <w:tcPr>
            <w:tcW w:w="302" w:type="pct"/>
            <w:vAlign w:val="center"/>
          </w:tcPr>
          <w:p w:rsidR="00A67BAE" w:rsidRPr="008F3B28" w:rsidRDefault="00BC5AD1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pct"/>
            <w:vAlign w:val="center"/>
          </w:tcPr>
          <w:p w:rsidR="00A67BAE" w:rsidRPr="00A67BAE" w:rsidRDefault="00A67BAE" w:rsidP="00484E76">
            <w:pPr>
              <w:widowControl w:val="0"/>
              <w:jc w:val="center"/>
              <w:rPr>
                <w:sz w:val="18"/>
                <w:szCs w:val="18"/>
              </w:rPr>
            </w:pPr>
            <w:r w:rsidRPr="00A67BAE">
              <w:rPr>
                <w:sz w:val="18"/>
                <w:szCs w:val="18"/>
              </w:rPr>
              <w:t xml:space="preserve">Пункт 4.3.7 </w:t>
            </w:r>
          </w:p>
        </w:tc>
        <w:tc>
          <w:tcPr>
            <w:tcW w:w="1833" w:type="pct"/>
            <w:vAlign w:val="center"/>
          </w:tcPr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Пунктом 4.3.7. Конкурсной документации установлено, что «Сведения, предоставленные участником открытого конкурса о характеристиках транспортных средств, влияющих на качество перевозок, предлагаемых участником открытого конкурса, для осуществления регулярных перевозок (приложение № 5 к настоящей конкурсной документации).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Документами, подтверждающими характеристики транспортных средств, являются: 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спецификация к транспортным средствам (технические характеристики транспортных средств);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копии документов, подтверждающих наличие в транспортном средстве системы безналичной оплаты проезда</w:t>
            </w:r>
            <w:proofErr w:type="gramStart"/>
            <w:r w:rsidRPr="00645F89">
              <w:rPr>
                <w:sz w:val="18"/>
                <w:szCs w:val="18"/>
              </w:rPr>
              <w:t>.»</w:t>
            </w:r>
            <w:proofErr w:type="gramEnd"/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Прошу разъяснить: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могут ли в качестве документов, подтверждающих характеристики транспортных средств быть представлены договора на установку оборудования?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может ли спецификация транспортного средства быть представлена посредством распечатки с сети интернет?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при отсутствии спецификации транспортного средства, будет ли заявка участника отклонена?</w:t>
            </w:r>
          </w:p>
          <w:p w:rsidR="00A67BAE" w:rsidRDefault="00A67BAE" w:rsidP="00645F89">
            <w:pPr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где можно получить спецификацию транспортного средства или технические характеристики транспортных средств, в случае их отсутствия?</w:t>
            </w:r>
          </w:p>
          <w:p w:rsidR="00D66725" w:rsidRPr="00645F89" w:rsidRDefault="00D66725" w:rsidP="00645F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Конкурсной документацией предусмотрено право участников открытого конкурса предоставления документов, указанных в пункте 4.3.7. Юридические лица и индивидуальные предприниматели по своему усмотрению осуществляют принадлежащие им права. Не предоставление указанных документов участником открытого конкурса не влечет отказа в допуске к участию в открытом конкурсе.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В соответствии с пунктом 4.3.7 конкурсной документами, подтверждающими характеристики транспортных средств, являются: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спецификация к транспортным средствам (технические характеристики транспортных средств);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копии документов, подтверждающих наличие в транспортном средстве системы безналичной оплаты проезда;</w:t>
            </w:r>
          </w:p>
          <w:p w:rsidR="00D66725" w:rsidRPr="00D66725" w:rsidRDefault="00A67BAE" w:rsidP="00645F89">
            <w:pPr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В случае непредставления указанных документов баллы по критерию К3 – «Влияющие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 по соответствующим характеристикам  транспортных средств начисляться не будут.</w:t>
            </w: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pct"/>
            <w:vAlign w:val="center"/>
          </w:tcPr>
          <w:p w:rsidR="006B131C" w:rsidRPr="00A67BAE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Извещение, 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В Извещении о проведении открытого конкурса: «п.6. Место и условия оказания транспортных услуг (номер, наименование, протяженность межмуниципального маршрута регулярных перевозок, вид сообщения, наименования муниципальных образований области, в границах которых проходит межмуниципальный маршрут регулярных перевозок», маршруты регулярных перевозок (№</w:t>
            </w:r>
            <w:proofErr w:type="spellStart"/>
            <w:proofErr w:type="gramStart"/>
            <w:r w:rsidRPr="006B131C">
              <w:rPr>
                <w:sz w:val="18"/>
                <w:szCs w:val="18"/>
                <w:lang w:bidi="ru-RU"/>
              </w:rPr>
              <w:t>п</w:t>
            </w:r>
            <w:proofErr w:type="spellEnd"/>
            <w:proofErr w:type="gramEnd"/>
            <w:r w:rsidRPr="006B131C">
              <w:rPr>
                <w:sz w:val="18"/>
                <w:szCs w:val="18"/>
                <w:lang w:bidi="ru-RU"/>
              </w:rPr>
              <w:t>/</w:t>
            </w:r>
            <w:proofErr w:type="spellStart"/>
            <w:r w:rsidRPr="006B131C">
              <w:rPr>
                <w:sz w:val="18"/>
                <w:szCs w:val="18"/>
                <w:lang w:bidi="ru-RU"/>
              </w:rPr>
              <w:t>п</w:t>
            </w:r>
            <w:proofErr w:type="spellEnd"/>
            <w:r w:rsidRPr="006B131C">
              <w:rPr>
                <w:sz w:val="18"/>
                <w:szCs w:val="18"/>
                <w:lang w:bidi="ru-RU"/>
              </w:rPr>
              <w:t xml:space="preserve"> 1-16) указаны с видом сообщения: пригородное.</w:t>
            </w:r>
          </w:p>
          <w:p w:rsid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proofErr w:type="gramStart"/>
            <w:r w:rsidRPr="006B131C">
              <w:rPr>
                <w:sz w:val="18"/>
                <w:szCs w:val="18"/>
                <w:lang w:bidi="ru-RU"/>
              </w:rPr>
              <w:t>Согласно статьи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4 Федерального закона «Устав автомобильного транспорта и городского наземного электрического транспорта" установлено, что перевозки пассажиров и багажа, грузов осуществляются в городском, пригородном, междугородном, международном сообщении.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Перевозки в городском сообщении осуществляются в границах населенных пунктов.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Прошу разъяснить:</w:t>
            </w:r>
          </w:p>
          <w:p w:rsidR="006B131C" w:rsidRPr="00645F89" w:rsidRDefault="006B131C" w:rsidP="006B131C">
            <w:pPr>
              <w:widowControl w:val="0"/>
              <w:jc w:val="both"/>
              <w:rPr>
                <w:sz w:val="18"/>
                <w:szCs w:val="18"/>
              </w:rPr>
            </w:pPr>
            <w:r w:rsidRPr="006B131C">
              <w:rPr>
                <w:sz w:val="18"/>
                <w:szCs w:val="18"/>
                <w:lang w:bidi="ru-RU"/>
              </w:rPr>
              <w:t>-каковы правовые основания отнесения вышеуказанных маршрутов к маршрутам пригородного сообщения?</w:t>
            </w:r>
          </w:p>
        </w:tc>
        <w:tc>
          <w:tcPr>
            <w:tcW w:w="2109" w:type="pct"/>
            <w:vAlign w:val="center"/>
          </w:tcPr>
          <w:p w:rsidR="006B131C" w:rsidRPr="00645F89" w:rsidRDefault="0076024F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>Вид сообщения межмуниципальных маршрутов регулярных перевозок указанных в конкурсной документации открытого конкурса, определен в соответствии со статьей 4 Федерального закона от 08 ноября 2007 года № 259-ФЗ «Устав автомобильного транспорта и городского наземного электрического транспорта».</w:t>
            </w: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pct"/>
            <w:vAlign w:val="center"/>
          </w:tcPr>
          <w:p w:rsidR="006B131C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В Федеральном законе № 220-ФЗ (статья 3) установлены следующие понятия: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6) </w:t>
            </w:r>
            <w:r w:rsidRPr="006B131C">
              <w:rPr>
                <w:sz w:val="18"/>
                <w:szCs w:val="18"/>
                <w:lang w:bidi="ru-RU"/>
              </w:rPr>
              <w:t>межмуниципальный маршрут регулярных перевозок - маршрут регулярных перевозок в границах не менее двух муниципальных районов одного субъекта Российской Федерации,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Федерации;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7) </w:t>
            </w:r>
            <w:r w:rsidRPr="006B131C">
              <w:rPr>
                <w:sz w:val="18"/>
                <w:szCs w:val="18"/>
                <w:lang w:bidi="ru-RU"/>
              </w:rPr>
              <w:t>муниципальный маршрут регулярных перевозок - маршрут регулярных перевозок в границах поселения, городского округа, субъекта Российской Федерации - города федерального значения Москвы, Санкт- Петербурга или Севастополя либо двух и более поселений одного муниципального района.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Открытый конкурс проводится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Исходя из логики норм права, содержащихся в статье 3 Федерального закона № 220-ФЗ и статье 4 Устава автомобильного транспорта, межмуниципальные маршруты регулярных перевозок являются перевозками в междугородном сообщении.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 xml:space="preserve">Прошу разъяснить: каковы правовые основания отнесения межмуниципальных </w:t>
            </w:r>
            <w:r w:rsidRPr="006B131C">
              <w:rPr>
                <w:sz w:val="18"/>
                <w:szCs w:val="18"/>
                <w:lang w:bidi="ru-RU"/>
              </w:rPr>
              <w:lastRenderedPageBreak/>
              <w:t>маршрутов регулярных перевозок к маршрутам в пригородном сообщении?</w:t>
            </w:r>
          </w:p>
        </w:tc>
        <w:tc>
          <w:tcPr>
            <w:tcW w:w="2109" w:type="pct"/>
            <w:vAlign w:val="center"/>
          </w:tcPr>
          <w:p w:rsidR="0076024F" w:rsidRPr="0076024F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proofErr w:type="gramStart"/>
            <w:r w:rsidRPr="0076024F">
              <w:rPr>
                <w:sz w:val="18"/>
                <w:szCs w:val="18"/>
              </w:rPr>
              <w:lastRenderedPageBreak/>
              <w:t>В соответствии с частью 1 статьи 3 Федерального закона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межмуниципальный маршрут регулярных перевозок - маршрут регулярных перевозок в границах не менее двух муниципальных районов одного субъекта Российской Федерации, не</w:t>
            </w:r>
            <w:proofErr w:type="gramEnd"/>
            <w:r w:rsidRPr="0076024F">
              <w:rPr>
                <w:sz w:val="18"/>
                <w:szCs w:val="18"/>
              </w:rPr>
              <w:t xml:space="preserve">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Федерации.</w:t>
            </w:r>
          </w:p>
          <w:p w:rsidR="0076024F" w:rsidRPr="0076024F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 xml:space="preserve">В соответствии со статьей 4 Федерального закона от 08 ноября 2007 года № 259-ФЗ «Устав автомобильного транспорта и городского наземного электрического транспорта» перевозки пассажиров и багажа, грузов осуществляются в городском, пригородном, междугородном, международном сообщении. Перевозки в городском сообщении осуществляются в границах населенных пунктов.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пунктов.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пунктов. Перевозки в международном сообщении осуществляются за пределы территории Российской Федерации или на территорию Российской Федерации с </w:t>
            </w:r>
            <w:r w:rsidRPr="0076024F">
              <w:rPr>
                <w:sz w:val="18"/>
                <w:szCs w:val="18"/>
              </w:rPr>
              <w:lastRenderedPageBreak/>
              <w:t>пересечением Государственной границы Российской Федерации, в том числе транзитом через территорию Российской Федерации.</w:t>
            </w:r>
          </w:p>
          <w:p w:rsidR="006B131C" w:rsidRPr="00645F89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>Таким образом, маршруты регулярных перевозок, указанные в извещении о проведении открытого конкурса и конкурсной документации открытого конкурса являются межмуниципальными маршрутами регулярных перевозок пригородного или междугородного сообщения.</w:t>
            </w: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pct"/>
            <w:vAlign w:val="center"/>
          </w:tcPr>
          <w:p w:rsidR="006B131C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 xml:space="preserve">Прошу разъяснить правовые основания отнесения маршрута регулярных перевозок Саратов - Светлый (ЗАТО Светлый) к маршрутам пригородного сообщения? В чем разница между названным маршрутом и маршрутами регулярных перевозок Саратов-Вольск, Саратов 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-Р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>тищево и т.д., отнесенных к межмуниципальным маршрутам регулярных перевозок?</w:t>
            </w:r>
          </w:p>
        </w:tc>
        <w:tc>
          <w:tcPr>
            <w:tcW w:w="2109" w:type="pct"/>
            <w:vAlign w:val="center"/>
          </w:tcPr>
          <w:p w:rsidR="0076024F" w:rsidRPr="0076024F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 xml:space="preserve">В соответствии с частью </w:t>
            </w:r>
            <w:r w:rsidR="00074632">
              <w:rPr>
                <w:sz w:val="18"/>
                <w:szCs w:val="18"/>
              </w:rPr>
              <w:t xml:space="preserve">3 статьи 4 Федерального закона </w:t>
            </w:r>
            <w:r w:rsidRPr="0076024F">
              <w:rPr>
                <w:sz w:val="18"/>
                <w:szCs w:val="18"/>
              </w:rPr>
              <w:t xml:space="preserve">от 08 ноября 2007 года </w:t>
            </w:r>
            <w:r w:rsidR="00074632">
              <w:rPr>
                <w:sz w:val="18"/>
                <w:szCs w:val="18"/>
              </w:rPr>
              <w:br/>
            </w:r>
            <w:r w:rsidRPr="0076024F">
              <w:rPr>
                <w:sz w:val="18"/>
                <w:szCs w:val="18"/>
              </w:rPr>
              <w:t>№ 259-ФЗ «Устав автомобильного транспорта и городского наземного электрического транспорта»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пунктов.</w:t>
            </w:r>
          </w:p>
          <w:p w:rsidR="0076024F" w:rsidRPr="0076024F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>В связи с чем, межмуниципальный маршрут регулярных перевозок № 491 «</w:t>
            </w:r>
            <w:proofErr w:type="gramStart"/>
            <w:r w:rsidRPr="0076024F">
              <w:rPr>
                <w:sz w:val="18"/>
                <w:szCs w:val="18"/>
              </w:rPr>
              <w:t xml:space="preserve">Саратов </w:t>
            </w:r>
            <w:r w:rsidR="00074632">
              <w:rPr>
                <w:sz w:val="18"/>
                <w:szCs w:val="18"/>
              </w:rPr>
              <w:br/>
            </w:r>
            <w:r w:rsidRPr="0076024F">
              <w:rPr>
                <w:sz w:val="18"/>
                <w:szCs w:val="18"/>
              </w:rPr>
              <w:t>(Ж</w:t>
            </w:r>
            <w:proofErr w:type="gramEnd"/>
            <w:r w:rsidRPr="0076024F">
              <w:rPr>
                <w:sz w:val="18"/>
                <w:szCs w:val="18"/>
              </w:rPr>
              <w:t>/</w:t>
            </w:r>
            <w:proofErr w:type="spellStart"/>
            <w:r w:rsidRPr="0076024F">
              <w:rPr>
                <w:sz w:val="18"/>
                <w:szCs w:val="18"/>
              </w:rPr>
              <w:t>д</w:t>
            </w:r>
            <w:proofErr w:type="spellEnd"/>
            <w:r w:rsidRPr="0076024F">
              <w:rPr>
                <w:sz w:val="18"/>
                <w:szCs w:val="18"/>
              </w:rPr>
              <w:t xml:space="preserve"> вокзал) – Светлый» является маршрутом пригородного сообщения.</w:t>
            </w:r>
          </w:p>
          <w:p w:rsidR="0076024F" w:rsidRPr="0076024F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 xml:space="preserve">В соответствии с частью </w:t>
            </w:r>
            <w:r w:rsidR="00074632">
              <w:rPr>
                <w:sz w:val="18"/>
                <w:szCs w:val="18"/>
              </w:rPr>
              <w:t xml:space="preserve">4 статьи 4 Федерального закона </w:t>
            </w:r>
            <w:r w:rsidRPr="0076024F">
              <w:rPr>
                <w:sz w:val="18"/>
                <w:szCs w:val="18"/>
              </w:rPr>
              <w:t xml:space="preserve">от 08 ноября 2007 года </w:t>
            </w:r>
            <w:r w:rsidR="00074632">
              <w:rPr>
                <w:sz w:val="18"/>
                <w:szCs w:val="18"/>
              </w:rPr>
              <w:br/>
            </w:r>
            <w:r w:rsidRPr="0076024F">
              <w:rPr>
                <w:sz w:val="18"/>
                <w:szCs w:val="18"/>
              </w:rPr>
              <w:t>№ 259-ФЗ «Устав автомобильного транспорта и городского наземного электрического транспорта»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пунктов.</w:t>
            </w:r>
          </w:p>
          <w:p w:rsidR="006B131C" w:rsidRPr="00645F89" w:rsidRDefault="0076024F" w:rsidP="0076024F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76024F">
              <w:rPr>
                <w:sz w:val="18"/>
                <w:szCs w:val="18"/>
              </w:rPr>
              <w:t>В связи с чем, межмуниципальные маршруты регулярных перевозок № 609 «Саратов – Вольск» и № 666-1 «Саратов-Ртищево» являются маршрутами междугородного сообщения.</w:t>
            </w: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pct"/>
            <w:vAlign w:val="center"/>
          </w:tcPr>
          <w:p w:rsidR="006B131C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Извещение, 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proofErr w:type="gramStart"/>
            <w:r w:rsidRPr="006B131C">
              <w:rPr>
                <w:sz w:val="18"/>
                <w:szCs w:val="18"/>
                <w:lang w:bidi="ru-RU"/>
              </w:rPr>
              <w:t>В настоящее время осуществляется присоединение к городу Саратову муниципальных образований Саратовского муниципального района Саратовской области.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Прошу разъяснить: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 xml:space="preserve">-после присоединения к городу Саратову населенных пунктов: Дубки, Красный Октябрь, </w:t>
            </w:r>
            <w:proofErr w:type="spellStart"/>
            <w:r w:rsidRPr="006B131C">
              <w:rPr>
                <w:sz w:val="18"/>
                <w:szCs w:val="18"/>
                <w:lang w:bidi="ru-RU"/>
              </w:rPr>
              <w:t>Расково</w:t>
            </w:r>
            <w:proofErr w:type="spellEnd"/>
            <w:r w:rsidRPr="006B131C">
              <w:rPr>
                <w:sz w:val="18"/>
                <w:szCs w:val="18"/>
                <w:lang w:bidi="ru-RU"/>
              </w:rPr>
              <w:t xml:space="preserve"> и т.д., в каком сообщении будут осуществляться перевозки по маршрутам регулярных перевозок: городском или пригородном? Если в 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пригородном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, то каковы правовые основания для этого? Если в городском, 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то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в каком размере будут компенсироваться недополученные доходы перевозчика от перевозки льготных категорий пассажиров?</w:t>
            </w:r>
          </w:p>
        </w:tc>
        <w:tc>
          <w:tcPr>
            <w:tcW w:w="2109" w:type="pct"/>
            <w:vAlign w:val="center"/>
          </w:tcPr>
          <w:p w:rsidR="00074632" w:rsidRPr="00074632" w:rsidRDefault="00074632" w:rsidP="00074632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074632">
              <w:rPr>
                <w:sz w:val="18"/>
                <w:szCs w:val="18"/>
              </w:rPr>
              <w:t xml:space="preserve">Преобразование муниципальных образований </w:t>
            </w:r>
            <w:proofErr w:type="gramStart"/>
            <w:r w:rsidRPr="00074632">
              <w:rPr>
                <w:sz w:val="18"/>
                <w:szCs w:val="18"/>
              </w:rPr>
              <w:t>Саратовского</w:t>
            </w:r>
            <w:proofErr w:type="gramEnd"/>
            <w:r w:rsidRPr="00074632">
              <w:rPr>
                <w:sz w:val="18"/>
                <w:szCs w:val="18"/>
              </w:rPr>
              <w:t xml:space="preserve"> муниципального района, на территории которых располагаются населенные пункты: Дубки, Красный Октябрь, </w:t>
            </w:r>
            <w:proofErr w:type="spellStart"/>
            <w:r w:rsidRPr="00074632">
              <w:rPr>
                <w:sz w:val="18"/>
                <w:szCs w:val="18"/>
              </w:rPr>
              <w:t>Расково</w:t>
            </w:r>
            <w:proofErr w:type="spellEnd"/>
            <w:r w:rsidRPr="00074632">
              <w:rPr>
                <w:sz w:val="18"/>
                <w:szCs w:val="18"/>
              </w:rPr>
              <w:t xml:space="preserve"> путем их объединения с муниципальным образованием «Город Саратов» в настоящее время юридически не оформлено.</w:t>
            </w:r>
          </w:p>
          <w:p w:rsidR="006B131C" w:rsidRPr="00645F89" w:rsidRDefault="00074632" w:rsidP="00074632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074632">
              <w:rPr>
                <w:sz w:val="18"/>
                <w:szCs w:val="18"/>
              </w:rPr>
              <w:t>В связи с чем, в настоящее время транспортное обслуживание данных населенных пунктов осуществляется в соответствии с  ранее действовавшим порядком.</w:t>
            </w: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6" w:type="pct"/>
            <w:vAlign w:val="center"/>
          </w:tcPr>
          <w:p w:rsidR="006B131C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Извещение, 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Прошу разъяснить: предусмотрены ли действующими нормативными правовыми актами Саратовской области компенсации, субсидии для перевозчиков, осуществляющих перевозки пассажиров по маршрутам междугороднего сообщения?</w:t>
            </w:r>
          </w:p>
        </w:tc>
        <w:tc>
          <w:tcPr>
            <w:tcW w:w="2109" w:type="pct"/>
            <w:vAlign w:val="center"/>
          </w:tcPr>
          <w:p w:rsidR="00074632" w:rsidRPr="00074632" w:rsidRDefault="00074632" w:rsidP="00074632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074632">
              <w:rPr>
                <w:sz w:val="18"/>
                <w:szCs w:val="18"/>
              </w:rPr>
              <w:t>В настоящее время на территории Саратовской области компенсация перевозчикам за перевозку отдельных категорий граждан по единым социальным проездным билетам осуществляются в соответствии с постановлением Правительства Саратовской области от 30 декабря 2015 года № 678-П «О мерах социальной поддержки отдельных категорий граждан на оплату проезда на общественном транспорте на территории Саратовской области».</w:t>
            </w:r>
          </w:p>
          <w:p w:rsidR="00D66725" w:rsidRDefault="00074632" w:rsidP="00D66725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074632">
              <w:rPr>
                <w:sz w:val="18"/>
                <w:szCs w:val="18"/>
              </w:rPr>
              <w:t>В связи с тем, что регулярные перевозки по межмуниципальным маршрутам регулярных перевозок, указанным в извещении о проведении открытого конкурса и конкурсной документации открытого конкурса, осуществляются по нерегулируемым тарифам иные компенсации или субсидии перевозчикам действующими нормативно-правовыми актами Саратовской области не предусмотрены.</w:t>
            </w:r>
          </w:p>
          <w:p w:rsidR="00D66725" w:rsidRPr="00645F89" w:rsidRDefault="00D66725" w:rsidP="00D66725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</w:p>
        </w:tc>
      </w:tr>
      <w:tr w:rsidR="006B131C" w:rsidRPr="00FF7767" w:rsidTr="00484E76">
        <w:trPr>
          <w:trHeight w:val="70"/>
        </w:trPr>
        <w:tc>
          <w:tcPr>
            <w:tcW w:w="302" w:type="pct"/>
            <w:vAlign w:val="center"/>
          </w:tcPr>
          <w:p w:rsidR="006B131C" w:rsidRDefault="006B131C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6" w:type="pct"/>
            <w:vAlign w:val="center"/>
          </w:tcPr>
          <w:p w:rsidR="006B131C" w:rsidRDefault="006B131C" w:rsidP="006B131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Извещение, конкурсная документация</w:t>
            </w:r>
          </w:p>
        </w:tc>
        <w:tc>
          <w:tcPr>
            <w:tcW w:w="1833" w:type="pct"/>
            <w:vAlign w:val="center"/>
          </w:tcPr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К участию в открытом</w:t>
            </w:r>
            <w:r>
              <w:rPr>
                <w:sz w:val="18"/>
                <w:szCs w:val="18"/>
                <w:lang w:bidi="ru-RU"/>
              </w:rPr>
              <w:t xml:space="preserve"> конкурсе по соответствующим лот</w:t>
            </w:r>
            <w:r w:rsidRPr="006B131C">
              <w:rPr>
                <w:sz w:val="18"/>
                <w:szCs w:val="18"/>
                <w:lang w:bidi="ru-RU"/>
              </w:rPr>
              <w:t>ам допускаются три класса транспортных средств: Большой, Средний и Малый.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proofErr w:type="gramStart"/>
            <w:r w:rsidRPr="006B131C">
              <w:rPr>
                <w:sz w:val="18"/>
                <w:szCs w:val="18"/>
                <w:lang w:bidi="ru-RU"/>
              </w:rPr>
              <w:t>Согласно подпункту 14 части 1 статьи 3 Федерального закона № 220-ФЗ, класс транспортных средств - группа транспортных средств, характеризующихся определенными габаритами в части длины (особо малый класс транспортных средств - длина до 5 метров включительно, малый класс транспортных средств - длина от более чем 5 метров до 7,5 метра включительно, средний класс транспортных средств - длина от более чем 7,5 метра до 10 метров включительно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, большой класс транспортных средств - длина 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от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более 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чем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10 метров до 16 метров включительно, особо большой класс транспортных средств - длина более чем 16 метров).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Согласно Извещению и конкурсной документации, конкурс проводится на право получения свидетельства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6B131C">
              <w:rPr>
                <w:sz w:val="18"/>
                <w:szCs w:val="18"/>
                <w:lang w:bidi="ru-RU"/>
              </w:rPr>
              <w:t>об осуществлении перевозок по межмуниципальным маршрутам.</w:t>
            </w:r>
          </w:p>
          <w:p w:rsid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Согласно ГОСТ 27815-88 «Автобусы. Общие требования к безопасности и конструкции» установлены следующие основные понятия: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bCs/>
                <w:sz w:val="18"/>
                <w:szCs w:val="18"/>
                <w:lang w:bidi="ru-RU"/>
              </w:rPr>
              <w:t xml:space="preserve">2.1. 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Автобус общего пользования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- автотранспортное средство, которое </w:t>
            </w:r>
            <w:proofErr w:type="gramStart"/>
            <w:r w:rsidR="006B131C" w:rsidRPr="006B131C">
              <w:rPr>
                <w:sz w:val="18"/>
                <w:szCs w:val="18"/>
                <w:lang w:bidi="ru-RU"/>
              </w:rPr>
              <w:t>сконструировано и оборудовано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для перевозки им, как общественным транспортом, более 8 пассажиров. Существует три класса автобусов общего </w:t>
            </w:r>
            <w:r>
              <w:rPr>
                <w:sz w:val="18"/>
                <w:szCs w:val="18"/>
                <w:lang w:bidi="ru-RU"/>
              </w:rPr>
              <w:t xml:space="preserve">пользования: класс </w:t>
            </w:r>
            <w:r>
              <w:rPr>
                <w:sz w:val="18"/>
                <w:szCs w:val="18"/>
                <w:lang w:val="en-US" w:bidi="ru-RU"/>
              </w:rPr>
              <w:t>I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- городской автобус; класс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II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-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междугородный автобус и класс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III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- автобус дальнего следования.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bCs/>
                <w:sz w:val="18"/>
                <w:szCs w:val="18"/>
                <w:lang w:bidi="ru-RU"/>
              </w:rPr>
              <w:t>2.1.1.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Городской автобус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(класс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I)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- автобус, сконструированный и оборудованный для городских и пригородных перевозок; в автобусе этого класса имеются сиденья, а также участки вне прохода, предназначенные для стоящих пассажиров; конструкцией этих автобусов предусматривается возможность перемещения пассажиров в соответствии с частыми остановками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sz w:val="18"/>
                <w:szCs w:val="18"/>
                <w:lang w:bidi="ru-RU"/>
              </w:rPr>
              <w:t>2.1.2.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Междугородный автобус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(класс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II)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- автобус, сконструированный и оборудованный для междугородных перевозок; в автобусе этого класса вне прохода нет участков, специально предназначенных для стоящих пассажиров, но в нем можно перевозить стоящих в проходе пассажиров па короткие расстояния.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sz w:val="18"/>
                <w:szCs w:val="18"/>
                <w:lang w:bidi="ru-RU"/>
              </w:rPr>
              <w:t>2.1.3.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Автобус дальнего следования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(класс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III)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- </w:t>
            </w:r>
            <w:r w:rsidR="006B131C" w:rsidRPr="006B131C">
              <w:rPr>
                <w:sz w:val="18"/>
                <w:szCs w:val="18"/>
                <w:lang w:bidi="ru-RU"/>
              </w:rPr>
              <w:t>автобус, сконструированный и оборудованный для перевозки только сидящих пассажиров на большие расстояния с достаточно высокой степенью комфортабельности.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sz w:val="18"/>
                <w:szCs w:val="18"/>
                <w:lang w:bidi="ru-RU"/>
              </w:rPr>
              <w:t>2.1.4.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Сочлененный автобус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- автобус классов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 xml:space="preserve">I, II </w:t>
            </w:r>
            <w:r w:rsidR="006B131C" w:rsidRPr="0076024F">
              <w:rPr>
                <w:sz w:val="18"/>
                <w:szCs w:val="18"/>
                <w:lang w:bidi="ru-RU"/>
              </w:rPr>
              <w:t xml:space="preserve">или </w:t>
            </w:r>
            <w:r w:rsidR="006B131C" w:rsidRPr="0076024F">
              <w:rPr>
                <w:bCs/>
                <w:sz w:val="18"/>
                <w:szCs w:val="18"/>
                <w:lang w:bidi="ru-RU"/>
              </w:rPr>
              <w:t>III,</w:t>
            </w:r>
            <w:r w:rsidR="006B131C" w:rsidRPr="006B131C">
              <w:rPr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который состоит из двух жестких секций, </w:t>
            </w:r>
            <w:proofErr w:type="spellStart"/>
            <w:proofErr w:type="gramStart"/>
            <w:r w:rsidR="006B131C" w:rsidRPr="006B131C">
              <w:rPr>
                <w:sz w:val="18"/>
                <w:szCs w:val="18"/>
                <w:lang w:bidi="ru-RU"/>
              </w:rPr>
              <w:t>неразъемно</w:t>
            </w:r>
            <w:proofErr w:type="spellEnd"/>
            <w:r w:rsidR="006B131C" w:rsidRPr="006B131C">
              <w:rPr>
                <w:sz w:val="18"/>
                <w:szCs w:val="18"/>
                <w:lang w:bidi="ru-RU"/>
              </w:rPr>
              <w:t xml:space="preserve"> соединенных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друг с другом при помощи поворотной секции. В автобусах этого типа пассажирские помещения обеих жестких секций соединены друг с другом. </w:t>
            </w:r>
            <w:r w:rsidR="006B131C" w:rsidRPr="006B131C">
              <w:rPr>
                <w:sz w:val="18"/>
                <w:szCs w:val="18"/>
                <w:lang w:bidi="ru-RU"/>
              </w:rPr>
              <w:lastRenderedPageBreak/>
              <w:t>Поворотная секция позволяет пассажирам свободно переходить из одной жесткой секции в другую.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Подпунктом 1.1. Таблицы 1, утвержденной Решением Комиссии Таможенного союза от 09.12.2011 N 877 (ред. от 21.06.2019) "О принятии технического регламента Таможенного союза "О безопасности колесных транспортных средств" (вместе с "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>ТР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ТС 018/2011. </w:t>
            </w:r>
            <w:r w:rsidRPr="00484E76">
              <w:rPr>
                <w:sz w:val="18"/>
                <w:szCs w:val="18"/>
                <w:lang w:bidi="ru-RU"/>
              </w:rPr>
              <w:t>Технический регламент Таможенного союза.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proofErr w:type="gramStart"/>
            <w:r w:rsidRPr="006B131C">
              <w:rPr>
                <w:sz w:val="18"/>
                <w:szCs w:val="18"/>
                <w:lang w:bidi="ru-RU"/>
              </w:rPr>
              <w:t>О безопасности колесных транспортных средств"), установлена следующая классификация транспортных средств по категориям:</w:t>
            </w:r>
            <w:proofErr w:type="gramEnd"/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Категория М - Транспортные средства, имеющие не менее четырех колес и используемые для перевозки пассажиров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Категория М</w:t>
            </w:r>
            <w:proofErr w:type="gramStart"/>
            <w:r w:rsidRPr="0076024F">
              <w:rPr>
                <w:sz w:val="18"/>
                <w:szCs w:val="18"/>
                <w:vertAlign w:val="subscript"/>
                <w:lang w:bidi="ru-RU"/>
              </w:rPr>
              <w:t>1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автомобили.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Автобусы, </w:t>
            </w:r>
            <w:r w:rsidR="006B131C" w:rsidRPr="006B131C">
              <w:rPr>
                <w:sz w:val="18"/>
                <w:szCs w:val="18"/>
                <w:lang w:bidi="ru-RU"/>
              </w:rPr>
              <w:t>троллейбусы, специализированные пассажирские транспортные средства и их шасси, в том числе: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Категория М</w:t>
            </w:r>
            <w:proofErr w:type="gramStart"/>
            <w:r>
              <w:rPr>
                <w:sz w:val="18"/>
                <w:szCs w:val="18"/>
                <w:vertAlign w:val="subscript"/>
                <w:lang w:bidi="ru-RU"/>
              </w:rPr>
              <w:t>2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</w:t>
            </w:r>
            <w:r w:rsidR="006B131C" w:rsidRPr="006B131C">
              <w:rPr>
                <w:sz w:val="18"/>
                <w:szCs w:val="18"/>
                <w:lang w:bidi="ru-RU"/>
              </w:rPr>
              <w:tab/>
              <w:t>максимальная</w:t>
            </w:r>
            <w:r w:rsidR="006B131C" w:rsidRPr="006B131C">
              <w:rPr>
                <w:sz w:val="18"/>
                <w:szCs w:val="18"/>
                <w:lang w:bidi="ru-RU"/>
              </w:rPr>
              <w:tab/>
              <w:t>масса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которых</w:t>
            </w:r>
            <w:r w:rsidR="006B131C" w:rsidRPr="006B131C">
              <w:rPr>
                <w:sz w:val="18"/>
                <w:szCs w:val="18"/>
                <w:lang w:bidi="ru-RU"/>
              </w:rPr>
              <w:tab/>
              <w:t>не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превышает 5 т.</w:t>
            </w:r>
          </w:p>
          <w:p w:rsidR="006B131C" w:rsidRPr="006B131C" w:rsidRDefault="00484E76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Категория М</w:t>
            </w:r>
            <w:r>
              <w:rPr>
                <w:sz w:val="18"/>
                <w:szCs w:val="18"/>
                <w:vertAlign w:val="subscript"/>
                <w:lang w:bidi="ru-RU"/>
              </w:rPr>
              <w:t>3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="006B131C" w:rsidRPr="006B131C">
              <w:rPr>
                <w:sz w:val="18"/>
                <w:szCs w:val="18"/>
                <w:lang w:bidi="ru-RU"/>
              </w:rPr>
              <w:t>масса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которых превышает 5 т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Транспортные</w:t>
            </w:r>
            <w:r>
              <w:rPr>
                <w:sz w:val="18"/>
                <w:szCs w:val="18"/>
                <w:lang w:bidi="ru-RU"/>
              </w:rPr>
              <w:tab/>
              <w:t>средства</w:t>
            </w:r>
            <w:r>
              <w:rPr>
                <w:sz w:val="18"/>
                <w:szCs w:val="18"/>
                <w:lang w:bidi="ru-RU"/>
              </w:rPr>
              <w:tab/>
              <w:t>категорий М</w:t>
            </w:r>
            <w:proofErr w:type="gramStart"/>
            <w:r>
              <w:rPr>
                <w:sz w:val="18"/>
                <w:szCs w:val="18"/>
                <w:vertAlign w:val="subscript"/>
                <w:lang w:bidi="ru-RU"/>
              </w:rPr>
              <w:t>2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и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М</w:t>
            </w:r>
            <w:r>
              <w:rPr>
                <w:sz w:val="18"/>
                <w:szCs w:val="18"/>
                <w:vertAlign w:val="subscript"/>
                <w:lang w:bidi="ru-RU"/>
              </w:rPr>
              <w:t>3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вместимостью не более 22 пассажиров пом</w:t>
            </w:r>
            <w:r>
              <w:rPr>
                <w:sz w:val="18"/>
                <w:szCs w:val="18"/>
                <w:lang w:bidi="ru-RU"/>
              </w:rPr>
              <w:t>имо водителя,</w:t>
            </w:r>
            <w:r>
              <w:rPr>
                <w:sz w:val="18"/>
                <w:szCs w:val="18"/>
                <w:lang w:bidi="ru-RU"/>
              </w:rPr>
              <w:tab/>
              <w:t>подразделяются на класс</w:t>
            </w:r>
            <w:proofErr w:type="gramStart"/>
            <w:r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А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>,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="006B131C" w:rsidRPr="006B131C">
              <w:rPr>
                <w:sz w:val="18"/>
                <w:szCs w:val="18"/>
                <w:lang w:bidi="ru-RU"/>
              </w:rPr>
              <w:t>предназначенные для перевозки стоящих и сидящих пассажиров, и класс В, предназначенные для перевозки только сидящих пассажиров.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Транспортные средства категорий М</w:t>
            </w:r>
            <w:proofErr w:type="gramStart"/>
            <w:r>
              <w:rPr>
                <w:sz w:val="18"/>
                <w:szCs w:val="18"/>
                <w:vertAlign w:val="subscript"/>
                <w:lang w:bidi="ru-RU"/>
              </w:rPr>
              <w:t>2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и</w:t>
            </w:r>
          </w:p>
          <w:p w:rsidR="006B131C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proofErr w:type="gramStart"/>
            <w:r>
              <w:rPr>
                <w:sz w:val="18"/>
                <w:szCs w:val="18"/>
                <w:lang w:bidi="ru-RU"/>
              </w:rPr>
              <w:t>М</w:t>
            </w:r>
            <w:r>
              <w:rPr>
                <w:sz w:val="18"/>
                <w:szCs w:val="18"/>
                <w:vertAlign w:val="subscript"/>
                <w:lang w:bidi="ru-RU"/>
              </w:rPr>
              <w:t>3</w:t>
            </w:r>
            <w:r w:rsidR="006B131C" w:rsidRPr="006B131C">
              <w:rPr>
                <w:sz w:val="18"/>
                <w:szCs w:val="18"/>
                <w:lang w:bidi="ru-RU"/>
              </w:rPr>
              <w:t xml:space="preserve"> вместимостью свыше 22 пассажиров помимо водителя, подразделяются на класс I, имеющие выделенную площадь для стоящих пассажиров и обеспечивающие быструю смену пассажиров, класс II, предназначенные для перевозки преимущественно сидящих пассажиров и имеющие возможность для перевозки стоящих пассажиров в проходе и (или) на площади, не превышающей площадь двойного пассажирского сидения, и класс III, предназначенные для перевозки исключительно сидящих пассажиров.</w:t>
            </w:r>
            <w:proofErr w:type="gramEnd"/>
            <w:r w:rsidR="006B131C" w:rsidRPr="006B131C">
              <w:rPr>
                <w:sz w:val="18"/>
                <w:szCs w:val="18"/>
                <w:lang w:bidi="ru-RU"/>
              </w:rPr>
              <w:t xml:space="preserve"> Прошу разъяснить:</w:t>
            </w:r>
          </w:p>
          <w:p w:rsid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6B131C">
              <w:rPr>
                <w:sz w:val="18"/>
                <w:szCs w:val="18"/>
                <w:lang w:bidi="ru-RU"/>
              </w:rPr>
              <w:t>-</w:t>
            </w:r>
            <w:r w:rsidR="0076024F">
              <w:rPr>
                <w:sz w:val="18"/>
                <w:szCs w:val="18"/>
                <w:lang w:bidi="ru-RU"/>
              </w:rPr>
              <w:t>означают</w:t>
            </w:r>
            <w:r w:rsidRPr="006B131C">
              <w:rPr>
                <w:sz w:val="18"/>
                <w:szCs w:val="18"/>
                <w:lang w:bidi="ru-RU"/>
              </w:rPr>
              <w:t xml:space="preserve"> ли вышеуказанные нормы права, что предлагаемые на конкурс транспортные средства должны относится к междугородным автобусам, иметь класс</w:t>
            </w:r>
            <w:proofErr w:type="gramStart"/>
            <w:r w:rsidRPr="006B131C">
              <w:rPr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B131C">
              <w:rPr>
                <w:sz w:val="18"/>
                <w:szCs w:val="18"/>
                <w:lang w:bidi="ru-RU"/>
              </w:rPr>
              <w:t xml:space="preserve"> или класс II или класс III?</w:t>
            </w:r>
          </w:p>
          <w:p w:rsidR="0076024F" w:rsidRPr="006B131C" w:rsidRDefault="0076024F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  <w:r w:rsidRPr="0076024F">
              <w:rPr>
                <w:sz w:val="18"/>
                <w:szCs w:val="18"/>
                <w:lang w:bidi="ru-RU"/>
              </w:rPr>
              <w:t>-возможно ли участие в открытом конкурсе городскими автобусами, имеющими класс</w:t>
            </w:r>
            <w:proofErr w:type="gramStart"/>
            <w:r w:rsidRPr="0076024F">
              <w:rPr>
                <w:sz w:val="18"/>
                <w:szCs w:val="18"/>
                <w:lang w:bidi="ru-RU"/>
              </w:rPr>
              <w:t xml:space="preserve"> А</w:t>
            </w:r>
            <w:proofErr w:type="gramEnd"/>
            <w:r w:rsidRPr="0076024F">
              <w:rPr>
                <w:sz w:val="18"/>
                <w:szCs w:val="18"/>
                <w:lang w:bidi="ru-RU"/>
              </w:rPr>
              <w:t xml:space="preserve"> или класс I?</w:t>
            </w:r>
          </w:p>
          <w:p w:rsidR="006B131C" w:rsidRPr="006B131C" w:rsidRDefault="006B131C" w:rsidP="006B131C">
            <w:pPr>
              <w:widowControl w:val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109" w:type="pct"/>
            <w:vAlign w:val="center"/>
          </w:tcPr>
          <w:p w:rsidR="006B131C" w:rsidRPr="00074632" w:rsidRDefault="00074632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proofErr w:type="gramStart"/>
            <w:r w:rsidRPr="00074632">
              <w:rPr>
                <w:sz w:val="18"/>
                <w:szCs w:val="18"/>
              </w:rPr>
              <w:lastRenderedPageBreak/>
              <w:t xml:space="preserve">Конкурсной документацией открытого конкурса установлены требования по видам транспортных средств, классам транспортных средств и их количеству в соответствии с Федеральным законом от 13 июля 2015 года </w:t>
            </w:r>
            <w:r>
              <w:rPr>
                <w:sz w:val="18"/>
                <w:szCs w:val="18"/>
              </w:rPr>
              <w:br/>
            </w:r>
            <w:r w:rsidRPr="00074632">
              <w:rPr>
                <w:sz w:val="18"/>
                <w:szCs w:val="18"/>
              </w:rPr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  <w:proofErr w:type="gramEnd"/>
          </w:p>
        </w:tc>
      </w:tr>
    </w:tbl>
    <w:p w:rsidR="008F3B28" w:rsidRPr="008F3B28" w:rsidRDefault="008F3B28" w:rsidP="008F3B28">
      <w:pPr>
        <w:rPr>
          <w:b/>
          <w:sz w:val="28"/>
          <w:szCs w:val="18"/>
        </w:rPr>
      </w:pPr>
    </w:p>
    <w:sectPr w:rsidR="008F3B28" w:rsidRPr="008F3B28" w:rsidSect="00D667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2DB4126C"/>
    <w:multiLevelType w:val="hybridMultilevel"/>
    <w:tmpl w:val="196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175"/>
    <w:multiLevelType w:val="hybridMultilevel"/>
    <w:tmpl w:val="FF02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0D4D"/>
    <w:multiLevelType w:val="multilevel"/>
    <w:tmpl w:val="612EA21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4632"/>
    <w:rsid w:val="00075249"/>
    <w:rsid w:val="000765B9"/>
    <w:rsid w:val="000853D6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1606D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E7E75"/>
    <w:rsid w:val="001F45E2"/>
    <w:rsid w:val="001F647B"/>
    <w:rsid w:val="00207726"/>
    <w:rsid w:val="00207D8F"/>
    <w:rsid w:val="002100DF"/>
    <w:rsid w:val="00222ABE"/>
    <w:rsid w:val="00223102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2533"/>
    <w:rsid w:val="002A5FA0"/>
    <w:rsid w:val="002C4DC9"/>
    <w:rsid w:val="002C5EB1"/>
    <w:rsid w:val="002D530D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3F2961"/>
    <w:rsid w:val="004000BF"/>
    <w:rsid w:val="0040517C"/>
    <w:rsid w:val="004057A0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56130"/>
    <w:rsid w:val="00460676"/>
    <w:rsid w:val="00464353"/>
    <w:rsid w:val="00464B35"/>
    <w:rsid w:val="0048237B"/>
    <w:rsid w:val="004825FF"/>
    <w:rsid w:val="004845C7"/>
    <w:rsid w:val="00484D6A"/>
    <w:rsid w:val="00484E76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4F6748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FA9"/>
    <w:rsid w:val="005D6331"/>
    <w:rsid w:val="005E3ABE"/>
    <w:rsid w:val="005E407E"/>
    <w:rsid w:val="005F113A"/>
    <w:rsid w:val="006177E6"/>
    <w:rsid w:val="006178D1"/>
    <w:rsid w:val="00626086"/>
    <w:rsid w:val="00627DA2"/>
    <w:rsid w:val="0063019D"/>
    <w:rsid w:val="00635867"/>
    <w:rsid w:val="00642724"/>
    <w:rsid w:val="00642CC9"/>
    <w:rsid w:val="00645F89"/>
    <w:rsid w:val="00647B28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131C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217FA"/>
    <w:rsid w:val="007231A5"/>
    <w:rsid w:val="007247AA"/>
    <w:rsid w:val="00735117"/>
    <w:rsid w:val="00736344"/>
    <w:rsid w:val="00740DD8"/>
    <w:rsid w:val="00745987"/>
    <w:rsid w:val="007551FE"/>
    <w:rsid w:val="0076024F"/>
    <w:rsid w:val="007627C7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11062"/>
    <w:rsid w:val="00813AC2"/>
    <w:rsid w:val="00814BD9"/>
    <w:rsid w:val="00827B32"/>
    <w:rsid w:val="00837643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D6623"/>
    <w:rsid w:val="008E06B2"/>
    <w:rsid w:val="008E2A16"/>
    <w:rsid w:val="008E453C"/>
    <w:rsid w:val="008E623C"/>
    <w:rsid w:val="008F3B28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B21E6"/>
    <w:rsid w:val="009C0220"/>
    <w:rsid w:val="009C21F4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1D9B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67BAE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B61A8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3144"/>
    <w:rsid w:val="00B803D8"/>
    <w:rsid w:val="00B8043B"/>
    <w:rsid w:val="00B8144B"/>
    <w:rsid w:val="00B8745C"/>
    <w:rsid w:val="00B907F1"/>
    <w:rsid w:val="00BA1295"/>
    <w:rsid w:val="00BA16B0"/>
    <w:rsid w:val="00BA3D12"/>
    <w:rsid w:val="00BA5444"/>
    <w:rsid w:val="00BA6A3C"/>
    <w:rsid w:val="00BB1714"/>
    <w:rsid w:val="00BB3E95"/>
    <w:rsid w:val="00BC25EA"/>
    <w:rsid w:val="00BC31EA"/>
    <w:rsid w:val="00BC3C21"/>
    <w:rsid w:val="00BC5AD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0036"/>
    <w:rsid w:val="00D310F8"/>
    <w:rsid w:val="00D338D6"/>
    <w:rsid w:val="00D51E99"/>
    <w:rsid w:val="00D526F7"/>
    <w:rsid w:val="00D5483F"/>
    <w:rsid w:val="00D66725"/>
    <w:rsid w:val="00D66776"/>
    <w:rsid w:val="00D740C6"/>
    <w:rsid w:val="00D90906"/>
    <w:rsid w:val="00D91D24"/>
    <w:rsid w:val="00D95E49"/>
    <w:rsid w:val="00DA57C0"/>
    <w:rsid w:val="00DC628A"/>
    <w:rsid w:val="00DC77A4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6CDB"/>
    <w:rsid w:val="00E55736"/>
    <w:rsid w:val="00E62CA6"/>
    <w:rsid w:val="00E63537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B57EE"/>
    <w:rsid w:val="00EB7FC2"/>
    <w:rsid w:val="00ED1F9C"/>
    <w:rsid w:val="00ED38BE"/>
    <w:rsid w:val="00ED5638"/>
    <w:rsid w:val="00EE5EA9"/>
    <w:rsid w:val="00EE6041"/>
    <w:rsid w:val="00EF6E1E"/>
    <w:rsid w:val="00F13694"/>
    <w:rsid w:val="00F239ED"/>
    <w:rsid w:val="00F23F7A"/>
    <w:rsid w:val="00F340B7"/>
    <w:rsid w:val="00F42D74"/>
    <w:rsid w:val="00F46251"/>
    <w:rsid w:val="00F47E82"/>
    <w:rsid w:val="00F5216D"/>
    <w:rsid w:val="00F577F5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F1390"/>
    <w:rsid w:val="00FF351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825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3B28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8F3B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aliases w:val="5 pt"/>
    <w:basedOn w:val="1"/>
    <w:uiPriority w:val="99"/>
    <w:rsid w:val="008F3B28"/>
    <w:rPr>
      <w:sz w:val="21"/>
      <w:szCs w:val="21"/>
    </w:rPr>
  </w:style>
  <w:style w:type="paragraph" w:styleId="ab">
    <w:name w:val="Body Text"/>
    <w:basedOn w:val="a"/>
    <w:link w:val="1"/>
    <w:uiPriority w:val="99"/>
    <w:rsid w:val="008F3B28"/>
    <w:pPr>
      <w:widowControl w:val="0"/>
      <w:shd w:val="clear" w:color="auto" w:fill="FFFFFF"/>
      <w:spacing w:line="213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2"/>
    <w:basedOn w:val="1"/>
    <w:uiPriority w:val="99"/>
    <w:rsid w:val="008F3B28"/>
    <w:rPr>
      <w:sz w:val="21"/>
      <w:szCs w:val="21"/>
      <w:u w:val="none"/>
    </w:rPr>
  </w:style>
  <w:style w:type="character" w:customStyle="1" w:styleId="Bodytext">
    <w:name w:val="Body text_"/>
    <w:basedOn w:val="a0"/>
    <w:rsid w:val="006B1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0">
    <w:name w:val="Body text"/>
    <w:basedOn w:val="Bodytext"/>
    <w:rsid w:val="006B131C"/>
    <w:rPr>
      <w:color w:val="00000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AkishinSI</cp:lastModifiedBy>
  <cp:revision>7</cp:revision>
  <cp:lastPrinted>2021-05-17T11:23:00Z</cp:lastPrinted>
  <dcterms:created xsi:type="dcterms:W3CDTF">2020-11-26T08:37:00Z</dcterms:created>
  <dcterms:modified xsi:type="dcterms:W3CDTF">2021-05-17T12:07:00Z</dcterms:modified>
</cp:coreProperties>
</file>